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1</w:t>
                            </w:r>
                            <w:r w:rsidR="00007DD7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9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Default="00007DD7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24 March</w:t>
                            </w:r>
                            <w:r w:rsidR="003951D7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2017</w:t>
                            </w:r>
                          </w:p>
                          <w:p w:rsidR="00FA36AB" w:rsidRPr="002160AA" w:rsidRDefault="003951D7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1</w:t>
                      </w:r>
                      <w:r w:rsidR="00007DD7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9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FA36AB" w:rsidRDefault="00007DD7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24 March</w:t>
                      </w:r>
                      <w:r w:rsidR="003951D7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2017</w:t>
                      </w:r>
                    </w:p>
                    <w:p w:rsidR="00FA36AB" w:rsidRPr="002160AA" w:rsidRDefault="003951D7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5D0FC0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5D0FC0" w:rsidRPr="005D0FC0">
        <w:rPr>
          <w:rFonts w:ascii="Arial" w:hAnsi="Arial" w:cs="Arial"/>
          <w:b/>
          <w:sz w:val="20"/>
          <w:szCs w:val="20"/>
          <w:lang w:val="en-GB"/>
        </w:rPr>
        <w:t>5.1</w:t>
      </w:r>
    </w:p>
    <w:p w:rsidR="003D6D11" w:rsidRPr="005D0FC0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5D0FC0" w:rsidRDefault="005D0FC0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5D0FC0">
        <w:rPr>
          <w:rFonts w:ascii="Arial" w:hAnsi="Arial" w:cs="Arial"/>
          <w:b/>
          <w:sz w:val="20"/>
          <w:szCs w:val="20"/>
          <w:lang w:val="en-GB"/>
        </w:rPr>
        <w:t>Subject:</w:t>
      </w:r>
      <w:r w:rsidRPr="005D0FC0">
        <w:rPr>
          <w:rFonts w:ascii="Arial" w:hAnsi="Arial" w:cs="Arial"/>
          <w:b/>
          <w:sz w:val="20"/>
          <w:szCs w:val="20"/>
          <w:lang w:val="en-GB"/>
        </w:rPr>
        <w:tab/>
        <w:t>Proposal operational guidelines WH focal points</w:t>
      </w:r>
      <w:r w:rsidR="00EA3411">
        <w:rPr>
          <w:rFonts w:ascii="Arial" w:hAnsi="Arial" w:cs="Arial"/>
          <w:b/>
          <w:sz w:val="20"/>
          <w:szCs w:val="20"/>
          <w:lang w:val="en-GB"/>
        </w:rPr>
        <w:t xml:space="preserve"> Rev.1</w:t>
      </w:r>
      <w:bookmarkStart w:id="0" w:name="_GoBack"/>
      <w:bookmarkEnd w:id="0"/>
    </w:p>
    <w:p w:rsidR="003D6D11" w:rsidRPr="005D0FC0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5D0FC0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5D0FC0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5D0FC0">
        <w:rPr>
          <w:rFonts w:ascii="Arial" w:hAnsi="Arial" w:cs="Arial"/>
          <w:b/>
          <w:sz w:val="20"/>
          <w:szCs w:val="20"/>
          <w:lang w:val="en-GB"/>
        </w:rPr>
        <w:tab/>
      </w:r>
      <w:r w:rsidR="00A8235D" w:rsidRPr="005D0FC0">
        <w:rPr>
          <w:rFonts w:ascii="Arial" w:hAnsi="Arial" w:cs="Arial"/>
          <w:b/>
          <w:sz w:val="20"/>
          <w:szCs w:val="20"/>
          <w:lang w:val="en-GB"/>
        </w:rPr>
        <w:t>WSB 1</w:t>
      </w:r>
      <w:r w:rsidR="00007DD7" w:rsidRPr="005D0FC0">
        <w:rPr>
          <w:rFonts w:ascii="Arial" w:hAnsi="Arial" w:cs="Arial"/>
          <w:b/>
          <w:sz w:val="20"/>
          <w:szCs w:val="20"/>
          <w:lang w:val="en-GB"/>
        </w:rPr>
        <w:t>9</w:t>
      </w:r>
      <w:r w:rsidRPr="005D0FC0">
        <w:rPr>
          <w:rFonts w:ascii="Arial" w:hAnsi="Arial" w:cs="Arial"/>
          <w:b/>
          <w:sz w:val="20"/>
          <w:szCs w:val="20"/>
          <w:lang w:val="en-GB"/>
        </w:rPr>
        <w:t>/</w:t>
      </w:r>
      <w:r w:rsidR="005D0FC0" w:rsidRPr="005D0FC0">
        <w:rPr>
          <w:rFonts w:ascii="Arial" w:hAnsi="Arial" w:cs="Arial"/>
          <w:b/>
          <w:sz w:val="20"/>
          <w:szCs w:val="20"/>
          <w:lang w:val="en-GB"/>
        </w:rPr>
        <w:t>5.1</w:t>
      </w:r>
      <w:r w:rsidRPr="005D0FC0">
        <w:rPr>
          <w:rFonts w:ascii="Arial" w:hAnsi="Arial" w:cs="Arial"/>
          <w:b/>
          <w:sz w:val="20"/>
          <w:szCs w:val="20"/>
          <w:lang w:val="en-GB"/>
        </w:rPr>
        <w:t>/</w:t>
      </w:r>
      <w:r w:rsidR="005D0FC0" w:rsidRPr="005D0FC0">
        <w:rPr>
          <w:rFonts w:ascii="Arial" w:hAnsi="Arial" w:cs="Arial"/>
          <w:b/>
          <w:sz w:val="20"/>
          <w:szCs w:val="20"/>
          <w:lang w:val="en-GB"/>
        </w:rPr>
        <w:t>4</w:t>
      </w:r>
    </w:p>
    <w:p w:rsidR="003D6D11" w:rsidRPr="005D0FC0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5D0FC0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5D0FC0">
        <w:rPr>
          <w:rFonts w:ascii="Arial" w:hAnsi="Arial" w:cs="Arial"/>
          <w:b/>
          <w:sz w:val="20"/>
          <w:szCs w:val="20"/>
          <w:lang w:val="en-GB"/>
        </w:rPr>
        <w:t>Date:</w:t>
      </w:r>
      <w:r w:rsidRPr="005D0FC0">
        <w:rPr>
          <w:rFonts w:ascii="Arial" w:hAnsi="Arial" w:cs="Arial"/>
          <w:b/>
          <w:sz w:val="20"/>
          <w:szCs w:val="20"/>
          <w:lang w:val="en-GB"/>
        </w:rPr>
        <w:tab/>
      </w:r>
      <w:r w:rsidR="0077645C">
        <w:rPr>
          <w:rFonts w:ascii="Arial" w:hAnsi="Arial" w:cs="Arial"/>
          <w:b/>
          <w:sz w:val="20"/>
          <w:szCs w:val="20"/>
          <w:lang w:val="en-GB"/>
        </w:rPr>
        <w:t>15 March</w:t>
      </w:r>
      <w:r w:rsidR="0040031B">
        <w:rPr>
          <w:rFonts w:ascii="Arial" w:hAnsi="Arial" w:cs="Arial"/>
          <w:b/>
          <w:sz w:val="20"/>
          <w:szCs w:val="20"/>
          <w:lang w:val="en-GB"/>
        </w:rPr>
        <w:t xml:space="preserve"> 2017</w:t>
      </w:r>
    </w:p>
    <w:p w:rsidR="003D6D11" w:rsidRPr="005D0FC0" w:rsidRDefault="003D6D11" w:rsidP="003D6D11">
      <w:pPr>
        <w:tabs>
          <w:tab w:val="left" w:pos="3064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5D0FC0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5D0FC0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5D0FC0">
        <w:rPr>
          <w:rFonts w:ascii="Arial" w:hAnsi="Arial" w:cs="Arial"/>
          <w:b/>
          <w:sz w:val="20"/>
          <w:szCs w:val="20"/>
          <w:lang w:val="en-GB"/>
        </w:rPr>
        <w:tab/>
      </w:r>
      <w:r w:rsidR="004231D0">
        <w:rPr>
          <w:rFonts w:ascii="Arial" w:hAnsi="Arial" w:cs="Arial"/>
          <w:b/>
          <w:sz w:val="20"/>
          <w:szCs w:val="20"/>
          <w:lang w:val="en-GB"/>
        </w:rPr>
        <w:t xml:space="preserve">Denmark / </w:t>
      </w:r>
      <w:r w:rsidR="005D0FC0" w:rsidRPr="005D0FC0">
        <w:rPr>
          <w:rFonts w:ascii="Arial" w:hAnsi="Arial" w:cs="Arial"/>
          <w:b/>
          <w:sz w:val="20"/>
          <w:szCs w:val="20"/>
          <w:lang w:val="en-GB"/>
        </w:rPr>
        <w:t>The N</w:t>
      </w:r>
      <w:r w:rsidR="0050393D">
        <w:rPr>
          <w:rFonts w:ascii="Arial" w:hAnsi="Arial" w:cs="Arial"/>
          <w:b/>
          <w:sz w:val="20"/>
          <w:szCs w:val="20"/>
          <w:lang w:val="en-GB"/>
        </w:rPr>
        <w:t>e</w:t>
      </w:r>
      <w:r w:rsidR="005D0FC0" w:rsidRPr="005D0FC0">
        <w:rPr>
          <w:rFonts w:ascii="Arial" w:hAnsi="Arial" w:cs="Arial"/>
          <w:b/>
          <w:sz w:val="20"/>
          <w:szCs w:val="20"/>
          <w:lang w:val="en-GB"/>
        </w:rPr>
        <w:t>t</w:t>
      </w:r>
      <w:r w:rsidR="0050393D">
        <w:rPr>
          <w:rFonts w:ascii="Arial" w:hAnsi="Arial" w:cs="Arial"/>
          <w:b/>
          <w:sz w:val="20"/>
          <w:szCs w:val="20"/>
          <w:lang w:val="en-GB"/>
        </w:rPr>
        <w:t>h</w:t>
      </w:r>
      <w:r w:rsidR="005D0FC0" w:rsidRPr="005D0FC0">
        <w:rPr>
          <w:rFonts w:ascii="Arial" w:hAnsi="Arial" w:cs="Arial"/>
          <w:b/>
          <w:sz w:val="20"/>
          <w:szCs w:val="20"/>
          <w:lang w:val="en-GB"/>
        </w:rPr>
        <w:t>erlands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8C082D" w:rsidRPr="008C082D" w:rsidRDefault="008C082D" w:rsidP="008C082D">
      <w:pPr>
        <w:spacing w:before="100" w:beforeAutospacing="1" w:after="100" w:afterAutospacing="1"/>
        <w:rPr>
          <w:rFonts w:ascii="Arial" w:hAnsi="Arial" w:cs="Arial"/>
          <w:sz w:val="22"/>
          <w:szCs w:val="22"/>
          <w:lang w:val="en-GB"/>
        </w:rPr>
      </w:pPr>
      <w:r w:rsidRPr="008C082D">
        <w:rPr>
          <w:rFonts w:ascii="Arial" w:hAnsi="Arial" w:cs="Arial"/>
          <w:sz w:val="22"/>
          <w:szCs w:val="22"/>
          <w:lang w:val="en-GB"/>
        </w:rPr>
        <w:t xml:space="preserve">Secretariat’s note: </w:t>
      </w:r>
    </w:p>
    <w:p w:rsidR="008C082D" w:rsidRPr="008C082D" w:rsidRDefault="008C082D" w:rsidP="008C082D">
      <w:pPr>
        <w:spacing w:before="100" w:beforeAutospacing="1" w:after="100" w:afterAutospacing="1"/>
        <w:rPr>
          <w:rFonts w:ascii="Arial" w:hAnsi="Arial" w:cs="Arial"/>
          <w:sz w:val="22"/>
          <w:szCs w:val="22"/>
          <w:lang w:val="en-CA"/>
        </w:rPr>
      </w:pPr>
      <w:r w:rsidRPr="008C082D">
        <w:rPr>
          <w:rFonts w:ascii="Arial" w:hAnsi="Arial" w:cs="Arial"/>
          <w:sz w:val="22"/>
          <w:szCs w:val="22"/>
          <w:lang w:val="en-GB"/>
        </w:rPr>
        <w:t xml:space="preserve">WSB 18 discussed the legal implications of the use of the </w:t>
      </w:r>
      <w:proofErr w:type="spellStart"/>
      <w:r w:rsidRPr="008C082D">
        <w:rPr>
          <w:rFonts w:ascii="Arial" w:hAnsi="Arial" w:cs="Arial"/>
          <w:sz w:val="22"/>
          <w:szCs w:val="22"/>
          <w:lang w:val="en-GB"/>
        </w:rPr>
        <w:t>Wadden</w:t>
      </w:r>
      <w:proofErr w:type="spellEnd"/>
      <w:r w:rsidRPr="008C082D">
        <w:rPr>
          <w:rFonts w:ascii="Arial" w:hAnsi="Arial" w:cs="Arial"/>
          <w:sz w:val="22"/>
          <w:szCs w:val="22"/>
          <w:lang w:val="en-GB"/>
        </w:rPr>
        <w:t xml:space="preserve"> Sea World Heritage Logo across the three countries and, </w:t>
      </w:r>
      <w:r w:rsidRPr="008C082D">
        <w:rPr>
          <w:rFonts w:ascii="Arial" w:hAnsi="Arial" w:cs="Arial"/>
          <w:sz w:val="22"/>
          <w:szCs w:val="22"/>
        </w:rPr>
        <w:t xml:space="preserve">agreed to keep the WH Logo Guidelines unchanged. The meeting moreover invited </w:t>
      </w:r>
      <w:r w:rsidRPr="008C082D">
        <w:rPr>
          <w:rFonts w:ascii="Arial" w:hAnsi="Arial" w:cs="Arial"/>
          <w:color w:val="1F497D"/>
          <w:sz w:val="22"/>
          <w:szCs w:val="22"/>
        </w:rPr>
        <w:t xml:space="preserve">Denmark and </w:t>
      </w:r>
      <w:r w:rsidRPr="008C082D">
        <w:rPr>
          <w:rFonts w:ascii="Arial" w:hAnsi="Arial" w:cs="Arial"/>
          <w:sz w:val="22"/>
          <w:szCs w:val="22"/>
        </w:rPr>
        <w:t>the Netherlands to prepare a paper by WSB 19, in which the application procedure and the role of the focal points</w:t>
      </w:r>
      <w:r w:rsidRPr="008C082D">
        <w:rPr>
          <w:rFonts w:ascii="Arial" w:hAnsi="Arial" w:cs="Arial"/>
          <w:color w:val="1F497D"/>
          <w:sz w:val="22"/>
          <w:szCs w:val="22"/>
        </w:rPr>
        <w:t>,</w:t>
      </w:r>
      <w:r w:rsidRPr="008C082D">
        <w:rPr>
          <w:rFonts w:ascii="Arial" w:hAnsi="Arial" w:cs="Arial"/>
          <w:sz w:val="22"/>
          <w:szCs w:val="22"/>
        </w:rPr>
        <w:t xml:space="preserve"> as well as ways to implement the guidelines together with CWSS as the legal owner of the logo</w:t>
      </w:r>
      <w:r w:rsidRPr="008C082D">
        <w:rPr>
          <w:rFonts w:ascii="Arial" w:hAnsi="Arial" w:cs="Arial"/>
          <w:color w:val="1F497D"/>
          <w:sz w:val="22"/>
          <w:szCs w:val="22"/>
        </w:rPr>
        <w:t>,</w:t>
      </w:r>
      <w:r w:rsidRPr="008C082D">
        <w:rPr>
          <w:rFonts w:ascii="Arial" w:hAnsi="Arial" w:cs="Arial"/>
          <w:sz w:val="22"/>
          <w:szCs w:val="22"/>
        </w:rPr>
        <w:t xml:space="preserve"> are described in greater detail. </w:t>
      </w:r>
      <w:r w:rsidRPr="008C082D">
        <w:rPr>
          <w:rFonts w:ascii="Arial" w:hAnsi="Arial" w:cs="Arial"/>
          <w:sz w:val="22"/>
          <w:szCs w:val="22"/>
          <w:lang w:val="en-CA"/>
        </w:rPr>
        <w:t xml:space="preserve">The present document is the Danish/Dutch paper prepared in response to the request by WSB 18  </w:t>
      </w:r>
    </w:p>
    <w:p w:rsidR="005D0FC0" w:rsidRPr="008C082D" w:rsidRDefault="005D0FC0" w:rsidP="00754D75">
      <w:pPr>
        <w:rPr>
          <w:rFonts w:ascii="Arial" w:hAnsi="Arial" w:cs="Arial"/>
          <w:sz w:val="22"/>
          <w:szCs w:val="22"/>
        </w:rPr>
      </w:pPr>
    </w:p>
    <w:p w:rsidR="00523334" w:rsidRPr="008C082D" w:rsidRDefault="005D0FC0" w:rsidP="007976A5">
      <w:pPr>
        <w:rPr>
          <w:rFonts w:ascii="Arial" w:hAnsi="Arial" w:cs="Arial"/>
          <w:sz w:val="22"/>
          <w:szCs w:val="22"/>
        </w:rPr>
      </w:pPr>
      <w:r w:rsidRPr="008C082D">
        <w:rPr>
          <w:rFonts w:ascii="Arial" w:hAnsi="Arial" w:cs="Arial"/>
          <w:sz w:val="22"/>
          <w:szCs w:val="22"/>
        </w:rPr>
        <w:t>Attached is a proposal for operational guidelines for the WH focal points supplementary to the existing World Heritage Logo Guidelines.</w:t>
      </w:r>
    </w:p>
    <w:p w:rsidR="005D0FC0" w:rsidRPr="008C082D" w:rsidRDefault="005D0FC0" w:rsidP="007976A5">
      <w:pPr>
        <w:rPr>
          <w:rFonts w:ascii="Arial" w:hAnsi="Arial" w:cs="Arial"/>
          <w:sz w:val="22"/>
          <w:szCs w:val="22"/>
        </w:rPr>
      </w:pPr>
    </w:p>
    <w:p w:rsidR="00075502" w:rsidRPr="008C082D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2"/>
          <w:szCs w:val="22"/>
          <w:lang w:val="en-GB" w:eastAsia="de-DE"/>
        </w:rPr>
      </w:pPr>
    </w:p>
    <w:p w:rsidR="00075502" w:rsidRPr="008C082D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2"/>
          <w:szCs w:val="22"/>
          <w:lang w:val="en-GB" w:eastAsia="de-DE"/>
        </w:rPr>
      </w:pPr>
    </w:p>
    <w:p w:rsidR="003D6D11" w:rsidRPr="008C082D" w:rsidRDefault="003D6D11" w:rsidP="003D6D11">
      <w:pPr>
        <w:rPr>
          <w:rFonts w:ascii="Arial" w:hAnsi="Arial" w:cs="Arial"/>
          <w:b/>
          <w:bCs/>
          <w:sz w:val="22"/>
          <w:szCs w:val="22"/>
          <w:lang w:val="en-GB"/>
        </w:rPr>
      </w:pPr>
      <w:r w:rsidRPr="008C082D">
        <w:rPr>
          <w:rFonts w:ascii="Arial" w:hAnsi="Arial" w:cs="Arial"/>
          <w:b/>
          <w:bCs/>
          <w:sz w:val="22"/>
          <w:szCs w:val="22"/>
          <w:lang w:val="en-GB"/>
        </w:rPr>
        <w:t>Proposal</w:t>
      </w:r>
      <w:r w:rsidR="00E20D83" w:rsidRPr="008C082D">
        <w:rPr>
          <w:rFonts w:ascii="Arial" w:hAnsi="Arial" w:cs="Arial"/>
          <w:b/>
          <w:bCs/>
          <w:sz w:val="22"/>
          <w:szCs w:val="22"/>
          <w:lang w:val="en-GB"/>
        </w:rPr>
        <w:t>:</w:t>
      </w:r>
      <w:r w:rsidR="00E20D83" w:rsidRPr="008C082D">
        <w:rPr>
          <w:rFonts w:ascii="Arial" w:hAnsi="Arial" w:cs="Arial"/>
          <w:b/>
          <w:bCs/>
          <w:sz w:val="22"/>
          <w:szCs w:val="22"/>
          <w:lang w:val="en-GB"/>
        </w:rPr>
        <w:tab/>
      </w:r>
      <w:r w:rsidR="00004EE5" w:rsidRPr="008C082D">
        <w:rPr>
          <w:rFonts w:ascii="Arial" w:hAnsi="Arial" w:cs="Arial"/>
          <w:b/>
          <w:sz w:val="22"/>
          <w:szCs w:val="22"/>
          <w:lang w:val="en-GB"/>
        </w:rPr>
        <w:t xml:space="preserve">The meeting is </w:t>
      </w:r>
      <w:r w:rsidR="007A0319" w:rsidRPr="008C082D">
        <w:rPr>
          <w:rFonts w:ascii="Arial" w:hAnsi="Arial" w:cs="Arial"/>
          <w:b/>
          <w:sz w:val="22"/>
          <w:szCs w:val="22"/>
          <w:lang w:val="en-GB"/>
        </w:rPr>
        <w:t>invited</w:t>
      </w:r>
      <w:r w:rsidR="00004EE5" w:rsidRPr="008C082D">
        <w:rPr>
          <w:rFonts w:ascii="Arial" w:hAnsi="Arial" w:cs="Arial"/>
          <w:b/>
          <w:sz w:val="22"/>
          <w:szCs w:val="22"/>
          <w:lang w:val="en-GB"/>
        </w:rPr>
        <w:t xml:space="preserve"> to </w:t>
      </w:r>
      <w:r w:rsidR="004231D0" w:rsidRPr="008C082D">
        <w:rPr>
          <w:rFonts w:ascii="Arial" w:hAnsi="Arial" w:cs="Arial"/>
          <w:b/>
          <w:sz w:val="22"/>
          <w:szCs w:val="22"/>
          <w:lang w:val="en-GB"/>
        </w:rPr>
        <w:t>consider the document.</w:t>
      </w: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7B6882" w:rsidRDefault="007B6882" w:rsidP="003D6D11">
      <w:pPr>
        <w:pStyle w:val="Textkrper"/>
        <w:rPr>
          <w:szCs w:val="20"/>
          <w:lang w:val="en-GB"/>
        </w:rPr>
      </w:pPr>
    </w:p>
    <w:p w:rsidR="007B6882" w:rsidRPr="007B6882" w:rsidRDefault="007B6882" w:rsidP="003D6D11">
      <w:pPr>
        <w:pStyle w:val="Textkrper"/>
        <w:rPr>
          <w:szCs w:val="20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1C042F" w:rsidRDefault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5D0FC0" w:rsidRPr="008C082D" w:rsidRDefault="0040031B" w:rsidP="0040031B">
      <w:pPr>
        <w:jc w:val="center"/>
        <w:rPr>
          <w:rFonts w:ascii="Arial" w:hAnsi="Arial" w:cs="Arial"/>
          <w:b/>
          <w:lang w:val="en-GB"/>
        </w:rPr>
      </w:pPr>
      <w:r w:rsidRPr="008C082D">
        <w:rPr>
          <w:rFonts w:ascii="Arial" w:hAnsi="Arial" w:cs="Arial"/>
          <w:b/>
          <w:lang w:val="en-GB"/>
        </w:rPr>
        <w:lastRenderedPageBreak/>
        <w:t>Guidelines regarding the role of the focal points in relation to the logo-application process</w:t>
      </w:r>
    </w:p>
    <w:p w:rsidR="0040031B" w:rsidRPr="008C082D" w:rsidRDefault="0040031B" w:rsidP="0013035C">
      <w:pPr>
        <w:rPr>
          <w:rFonts w:ascii="Arial" w:hAnsi="Arial" w:cs="Arial"/>
          <w:sz w:val="22"/>
          <w:szCs w:val="22"/>
          <w:lang w:val="en-GB"/>
        </w:rPr>
      </w:pPr>
    </w:p>
    <w:p w:rsidR="0040031B" w:rsidRPr="008C082D" w:rsidRDefault="0040031B" w:rsidP="0013035C">
      <w:pPr>
        <w:rPr>
          <w:rFonts w:ascii="Arial" w:hAnsi="Arial" w:cs="Arial"/>
          <w:sz w:val="22"/>
          <w:szCs w:val="22"/>
          <w:lang w:val="en-GB"/>
        </w:rPr>
      </w:pPr>
    </w:p>
    <w:p w:rsidR="0013035C" w:rsidRPr="008C082D" w:rsidRDefault="0013035C" w:rsidP="0013035C">
      <w:pPr>
        <w:rPr>
          <w:rFonts w:ascii="Arial" w:hAnsi="Arial" w:cs="Arial"/>
          <w:sz w:val="22"/>
          <w:szCs w:val="22"/>
          <w:lang w:val="en-GB"/>
        </w:rPr>
      </w:pPr>
      <w:r w:rsidRPr="008C082D">
        <w:rPr>
          <w:rFonts w:ascii="Arial" w:hAnsi="Arial" w:cs="Arial"/>
          <w:sz w:val="22"/>
          <w:szCs w:val="22"/>
          <w:lang w:val="en-GB"/>
        </w:rPr>
        <w:t xml:space="preserve">To increase and stimulate the involvement of entrepreneurs with the </w:t>
      </w:r>
      <w:proofErr w:type="spellStart"/>
      <w:r w:rsidRPr="008C082D">
        <w:rPr>
          <w:rFonts w:ascii="Arial" w:hAnsi="Arial" w:cs="Arial"/>
          <w:sz w:val="22"/>
          <w:szCs w:val="22"/>
          <w:lang w:val="en-GB"/>
        </w:rPr>
        <w:t>Wadden</w:t>
      </w:r>
      <w:proofErr w:type="spellEnd"/>
      <w:r w:rsidRPr="008C082D">
        <w:rPr>
          <w:rFonts w:ascii="Arial" w:hAnsi="Arial" w:cs="Arial"/>
          <w:sz w:val="22"/>
          <w:szCs w:val="22"/>
          <w:lang w:val="en-GB"/>
        </w:rPr>
        <w:t xml:space="preserve"> Sea World Heritage</w:t>
      </w:r>
      <w:r w:rsidR="005D0FC0" w:rsidRPr="008C082D">
        <w:rPr>
          <w:rFonts w:ascii="Arial" w:hAnsi="Arial" w:cs="Arial"/>
          <w:sz w:val="22"/>
          <w:szCs w:val="22"/>
          <w:lang w:val="en-GB"/>
        </w:rPr>
        <w:t xml:space="preserve"> </w:t>
      </w:r>
      <w:r w:rsidRPr="008C082D">
        <w:rPr>
          <w:rFonts w:ascii="Arial" w:hAnsi="Arial" w:cs="Arial"/>
          <w:sz w:val="22"/>
          <w:szCs w:val="22"/>
          <w:lang w:val="en-GB"/>
        </w:rPr>
        <w:t xml:space="preserve">and to facilitate the application process of using the </w:t>
      </w:r>
      <w:proofErr w:type="spellStart"/>
      <w:r w:rsidRPr="008C082D">
        <w:rPr>
          <w:rFonts w:ascii="Arial" w:hAnsi="Arial" w:cs="Arial"/>
          <w:sz w:val="22"/>
          <w:szCs w:val="22"/>
          <w:lang w:val="en-GB"/>
        </w:rPr>
        <w:t>Wadden</w:t>
      </w:r>
      <w:proofErr w:type="spellEnd"/>
      <w:r w:rsidRPr="008C082D">
        <w:rPr>
          <w:rFonts w:ascii="Arial" w:hAnsi="Arial" w:cs="Arial"/>
          <w:sz w:val="22"/>
          <w:szCs w:val="22"/>
          <w:lang w:val="en-GB"/>
        </w:rPr>
        <w:t xml:space="preserve"> Sea World Heritage logo, the following operational guidelines apply to the World Heritage focal points.</w:t>
      </w:r>
    </w:p>
    <w:p w:rsidR="0013035C" w:rsidRPr="008C082D" w:rsidRDefault="0013035C" w:rsidP="0013035C">
      <w:pPr>
        <w:rPr>
          <w:rFonts w:ascii="Arial" w:hAnsi="Arial" w:cs="Arial"/>
          <w:sz w:val="22"/>
          <w:szCs w:val="22"/>
          <w:lang w:val="en-GB"/>
        </w:rPr>
      </w:pPr>
      <w:r w:rsidRPr="008C082D">
        <w:rPr>
          <w:rFonts w:ascii="Arial" w:hAnsi="Arial" w:cs="Arial"/>
          <w:sz w:val="22"/>
          <w:szCs w:val="22"/>
          <w:lang w:val="en-GB"/>
        </w:rPr>
        <w:t>These operational guidelines are to be seen in addition to and in full respect of the existing World Heritage Logo Guidelines.</w:t>
      </w:r>
    </w:p>
    <w:p w:rsidR="0013035C" w:rsidRPr="008C082D" w:rsidRDefault="0013035C" w:rsidP="0013035C">
      <w:pPr>
        <w:rPr>
          <w:rFonts w:ascii="Arial" w:hAnsi="Arial" w:cs="Arial"/>
          <w:sz w:val="22"/>
          <w:szCs w:val="22"/>
          <w:lang w:val="en-GB"/>
        </w:rPr>
      </w:pPr>
      <w:r w:rsidRPr="008C082D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13035C" w:rsidRPr="008C082D" w:rsidRDefault="0013035C" w:rsidP="0013035C">
      <w:pPr>
        <w:rPr>
          <w:rFonts w:ascii="Arial" w:hAnsi="Arial" w:cs="Arial"/>
          <w:sz w:val="22"/>
          <w:szCs w:val="22"/>
          <w:lang w:val="en-GB"/>
        </w:rPr>
      </w:pPr>
    </w:p>
    <w:p w:rsidR="0013035C" w:rsidRPr="008C082D" w:rsidRDefault="0013035C" w:rsidP="0013035C">
      <w:pPr>
        <w:pStyle w:val="Listenabsatz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  <w:lang w:val="en-GB"/>
        </w:rPr>
      </w:pPr>
      <w:r w:rsidRPr="008C082D">
        <w:rPr>
          <w:rFonts w:ascii="Arial" w:hAnsi="Arial" w:cs="Arial"/>
          <w:lang w:val="en-GB"/>
        </w:rPr>
        <w:t>The focal points are invited to profile themselves actively in their regions as being in the right position to support and accepts applicants for logo-use.</w:t>
      </w:r>
    </w:p>
    <w:p w:rsidR="0013035C" w:rsidRPr="008C082D" w:rsidRDefault="0013035C" w:rsidP="0013035C">
      <w:pPr>
        <w:pStyle w:val="Listenabsatz"/>
        <w:rPr>
          <w:rFonts w:ascii="Arial" w:hAnsi="Arial" w:cs="Arial"/>
          <w:lang w:val="en-GB"/>
        </w:rPr>
      </w:pPr>
    </w:p>
    <w:p w:rsidR="0013035C" w:rsidRPr="008C082D" w:rsidRDefault="0013035C" w:rsidP="0013035C">
      <w:pPr>
        <w:pStyle w:val="Listenabsatz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  <w:i/>
          <w:lang w:val="en-GB"/>
        </w:rPr>
      </w:pPr>
      <w:r w:rsidRPr="008C082D">
        <w:rPr>
          <w:rFonts w:ascii="Arial" w:hAnsi="Arial" w:cs="Arial"/>
          <w:lang w:val="en-GB"/>
        </w:rPr>
        <w:t>T</w:t>
      </w:r>
      <w:r w:rsidRPr="008C082D">
        <w:rPr>
          <w:rFonts w:ascii="Arial" w:hAnsi="Arial" w:cs="Arial"/>
          <w:lang w:val="en"/>
        </w:rPr>
        <w:t>he focal point will, if necessary, help the applicants to fill in the application form</w:t>
      </w:r>
      <w:r w:rsidRPr="008C082D">
        <w:rPr>
          <w:rFonts w:ascii="Arial" w:hAnsi="Arial" w:cs="Arial"/>
          <w:i/>
          <w:lang w:val="en"/>
        </w:rPr>
        <w:t xml:space="preserve">. </w:t>
      </w:r>
    </w:p>
    <w:p w:rsidR="0013035C" w:rsidRPr="008C082D" w:rsidRDefault="0013035C" w:rsidP="0013035C">
      <w:pPr>
        <w:pStyle w:val="Listenabsatz"/>
        <w:rPr>
          <w:rFonts w:ascii="Arial" w:hAnsi="Arial" w:cs="Arial"/>
          <w:lang w:val="en-GB"/>
        </w:rPr>
      </w:pPr>
    </w:p>
    <w:p w:rsidR="0013035C" w:rsidRPr="008C082D" w:rsidRDefault="0013035C" w:rsidP="0013035C">
      <w:pPr>
        <w:pStyle w:val="Listenabsatz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  <w:lang w:val="en-GB"/>
        </w:rPr>
      </w:pPr>
      <w:r w:rsidRPr="008C082D">
        <w:rPr>
          <w:rFonts w:ascii="Arial" w:hAnsi="Arial" w:cs="Arial"/>
          <w:lang w:val="en-GB"/>
        </w:rPr>
        <w:t>Checks with the CWSS shall be made by the focal points where doubts arise regarding the feasibility of the application concerned.</w:t>
      </w:r>
    </w:p>
    <w:p w:rsidR="0013035C" w:rsidRPr="008C082D" w:rsidRDefault="0013035C" w:rsidP="0013035C">
      <w:pPr>
        <w:pStyle w:val="Listenabsatz"/>
        <w:rPr>
          <w:rFonts w:ascii="Arial" w:eastAsia="Times New Roman" w:hAnsi="Arial" w:cs="Arial"/>
          <w:lang w:val="en" w:eastAsia="da-DK"/>
        </w:rPr>
      </w:pPr>
    </w:p>
    <w:p w:rsidR="0013035C" w:rsidRPr="008C082D" w:rsidRDefault="0013035C" w:rsidP="0013035C">
      <w:pPr>
        <w:pStyle w:val="Listenabsatz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  <w:i/>
          <w:lang w:val="en-GB"/>
        </w:rPr>
      </w:pPr>
      <w:r w:rsidRPr="008C082D">
        <w:rPr>
          <w:rFonts w:ascii="Arial" w:eastAsia="Times New Roman" w:hAnsi="Arial" w:cs="Arial"/>
          <w:lang w:val="en" w:eastAsia="da-DK"/>
        </w:rPr>
        <w:t>When an application form is properly completed the focal point will decide whether the application can be met</w:t>
      </w:r>
      <w:r w:rsidRPr="008C082D">
        <w:rPr>
          <w:rFonts w:ascii="Arial" w:eastAsia="Times New Roman" w:hAnsi="Arial" w:cs="Arial"/>
          <w:i/>
          <w:lang w:val="en" w:eastAsia="da-DK"/>
        </w:rPr>
        <w:t>.</w:t>
      </w:r>
    </w:p>
    <w:p w:rsidR="0013035C" w:rsidRPr="008C082D" w:rsidRDefault="0013035C" w:rsidP="0013035C">
      <w:pPr>
        <w:pStyle w:val="Listenabsatz"/>
        <w:rPr>
          <w:rFonts w:ascii="Arial" w:hAnsi="Arial" w:cs="Arial"/>
          <w:lang w:val="en-GB"/>
        </w:rPr>
      </w:pPr>
    </w:p>
    <w:p w:rsidR="0013035C" w:rsidRPr="008C082D" w:rsidRDefault="0013035C" w:rsidP="0013035C">
      <w:pPr>
        <w:pStyle w:val="Listenabsatz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  <w:lang w:val="en-GB"/>
        </w:rPr>
      </w:pPr>
      <w:r w:rsidRPr="008C082D">
        <w:rPr>
          <w:rFonts w:ascii="Arial" w:hAnsi="Arial" w:cs="Arial"/>
          <w:lang w:val="en-GB"/>
        </w:rPr>
        <w:t xml:space="preserve">If the application is assessed positively by the focal point, </w:t>
      </w:r>
      <w:r w:rsidR="0040031B" w:rsidRPr="008C082D">
        <w:rPr>
          <w:rFonts w:ascii="Arial" w:hAnsi="Arial" w:cs="Arial"/>
          <w:lang w:val="en-GB"/>
        </w:rPr>
        <w:t xml:space="preserve">the applicant will be informed </w:t>
      </w:r>
      <w:r w:rsidRPr="008C082D">
        <w:rPr>
          <w:rFonts w:ascii="Arial" w:hAnsi="Arial" w:cs="Arial"/>
          <w:lang w:val="en-GB"/>
        </w:rPr>
        <w:t>that this will be automatically formalised after 1 week.</w:t>
      </w:r>
    </w:p>
    <w:p w:rsidR="0013035C" w:rsidRPr="008C082D" w:rsidRDefault="0013035C" w:rsidP="0013035C">
      <w:pPr>
        <w:pStyle w:val="Listenabsatz"/>
        <w:rPr>
          <w:rFonts w:ascii="Arial" w:hAnsi="Arial" w:cs="Arial"/>
          <w:lang w:val="en-GB"/>
        </w:rPr>
      </w:pPr>
    </w:p>
    <w:p w:rsidR="0013035C" w:rsidRPr="008C082D" w:rsidRDefault="0013035C" w:rsidP="0013035C">
      <w:pPr>
        <w:pStyle w:val="Listenabsatz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  <w:i/>
          <w:lang w:val="en-GB"/>
        </w:rPr>
      </w:pPr>
      <w:r w:rsidRPr="008C082D">
        <w:rPr>
          <w:rFonts w:ascii="Arial" w:hAnsi="Arial" w:cs="Arial"/>
          <w:lang w:val="en-GB"/>
        </w:rPr>
        <w:t>The focal points take care of the follow-up to the applicant after starting using the logo, and will report on a yearly basis to the CWSS about the logo-use in their region</w:t>
      </w:r>
      <w:r w:rsidRPr="008C082D">
        <w:rPr>
          <w:rFonts w:ascii="Arial" w:hAnsi="Arial" w:cs="Arial"/>
          <w:i/>
          <w:lang w:val="en-GB"/>
        </w:rPr>
        <w:t>.</w:t>
      </w:r>
    </w:p>
    <w:p w:rsidR="0013035C" w:rsidRPr="008C082D" w:rsidRDefault="0013035C" w:rsidP="0013035C">
      <w:pPr>
        <w:pStyle w:val="Listenabsatz"/>
        <w:rPr>
          <w:rFonts w:ascii="Arial" w:hAnsi="Arial" w:cs="Arial"/>
          <w:lang w:val="en-GB"/>
        </w:rPr>
      </w:pPr>
    </w:p>
    <w:p w:rsidR="0013035C" w:rsidRPr="008C082D" w:rsidRDefault="0013035C" w:rsidP="0013035C">
      <w:pPr>
        <w:pStyle w:val="Listenabsatz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  <w:lang w:val="en-GB"/>
        </w:rPr>
      </w:pPr>
      <w:r w:rsidRPr="008C082D">
        <w:rPr>
          <w:rFonts w:ascii="Arial" w:hAnsi="Arial" w:cs="Arial"/>
          <w:lang w:val="en-GB"/>
        </w:rPr>
        <w:t>In case of potential commercial use of the logo, the focal point always involves directly the CWSS. For the applicant the focal point remains the entry-point.</w:t>
      </w:r>
    </w:p>
    <w:p w:rsidR="0013035C" w:rsidRPr="008C082D" w:rsidRDefault="0013035C" w:rsidP="0013035C">
      <w:pPr>
        <w:pStyle w:val="Listenabsatz"/>
        <w:rPr>
          <w:rFonts w:ascii="Arial" w:hAnsi="Arial" w:cs="Arial"/>
          <w:lang w:val="en-GB"/>
        </w:rPr>
      </w:pPr>
    </w:p>
    <w:p w:rsidR="0013035C" w:rsidRPr="008C082D" w:rsidRDefault="0013035C" w:rsidP="0013035C">
      <w:pPr>
        <w:pStyle w:val="Listenabsatz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  <w:lang w:val="en-GB"/>
        </w:rPr>
      </w:pPr>
      <w:r w:rsidRPr="008C082D">
        <w:rPr>
          <w:rFonts w:ascii="Arial" w:hAnsi="Arial" w:cs="Arial"/>
          <w:lang w:val="en-GB"/>
        </w:rPr>
        <w:t>The organisations entitled to use the logo will report on a yearly basis to the focal point regarding their use of the logo.</w:t>
      </w:r>
    </w:p>
    <w:p w:rsidR="0013035C" w:rsidRPr="008C082D" w:rsidRDefault="0013035C" w:rsidP="0013035C">
      <w:pPr>
        <w:pStyle w:val="Listenabsatz"/>
        <w:rPr>
          <w:rFonts w:ascii="Arial" w:hAnsi="Arial" w:cs="Arial"/>
          <w:lang w:val="en-GB"/>
        </w:rPr>
      </w:pPr>
    </w:p>
    <w:p w:rsidR="0013035C" w:rsidRPr="008C082D" w:rsidRDefault="0013035C" w:rsidP="0013035C">
      <w:pPr>
        <w:pStyle w:val="Listenabsatz"/>
        <w:numPr>
          <w:ilvl w:val="0"/>
          <w:numId w:val="21"/>
        </w:numPr>
        <w:spacing w:after="0" w:line="240" w:lineRule="auto"/>
        <w:contextualSpacing w:val="0"/>
        <w:rPr>
          <w:rFonts w:ascii="Arial" w:hAnsi="Arial" w:cs="Arial"/>
          <w:lang w:val="en-GB"/>
        </w:rPr>
      </w:pPr>
      <w:r w:rsidRPr="008C082D">
        <w:rPr>
          <w:rFonts w:ascii="Arial" w:hAnsi="Arial" w:cs="Arial"/>
          <w:lang w:val="en-GB"/>
        </w:rPr>
        <w:t xml:space="preserve">The TG-World Heritage will provide, on a yearly basis, an overview of the logo-applications and its uses to the </w:t>
      </w:r>
      <w:proofErr w:type="spellStart"/>
      <w:r w:rsidRPr="008C082D">
        <w:rPr>
          <w:rFonts w:ascii="Arial" w:hAnsi="Arial" w:cs="Arial"/>
          <w:lang w:val="en-GB"/>
        </w:rPr>
        <w:t>Wadden</w:t>
      </w:r>
      <w:proofErr w:type="spellEnd"/>
      <w:r w:rsidRPr="008C082D">
        <w:rPr>
          <w:rFonts w:ascii="Arial" w:hAnsi="Arial" w:cs="Arial"/>
          <w:lang w:val="en-GB"/>
        </w:rPr>
        <w:t xml:space="preserve"> Sea Board.</w:t>
      </w:r>
    </w:p>
    <w:p w:rsidR="0013035C" w:rsidRPr="008C082D" w:rsidRDefault="0013035C" w:rsidP="0013035C">
      <w:pPr>
        <w:pStyle w:val="Listenabsatz"/>
        <w:rPr>
          <w:rFonts w:ascii="Arial" w:hAnsi="Arial" w:cs="Arial"/>
          <w:lang w:val="en-GB"/>
        </w:rPr>
      </w:pPr>
    </w:p>
    <w:p w:rsidR="0013035C" w:rsidRPr="008C082D" w:rsidRDefault="0013035C" w:rsidP="0013035C">
      <w:pPr>
        <w:rPr>
          <w:rFonts w:ascii="Arial" w:hAnsi="Arial" w:cs="Arial"/>
          <w:sz w:val="22"/>
          <w:szCs w:val="22"/>
          <w:lang w:val="en-GB"/>
        </w:rPr>
      </w:pPr>
    </w:p>
    <w:p w:rsidR="0013035C" w:rsidRPr="008C082D" w:rsidRDefault="0013035C" w:rsidP="0013035C">
      <w:pPr>
        <w:rPr>
          <w:rFonts w:ascii="Arial" w:hAnsi="Arial" w:cs="Arial"/>
          <w:sz w:val="22"/>
          <w:szCs w:val="22"/>
          <w:lang w:val="en-GB"/>
        </w:rPr>
      </w:pPr>
    </w:p>
    <w:p w:rsidR="0013035C" w:rsidRPr="008C082D" w:rsidRDefault="0013035C" w:rsidP="0013035C">
      <w:pPr>
        <w:rPr>
          <w:rFonts w:ascii="Arial" w:hAnsi="Arial" w:cs="Arial"/>
          <w:sz w:val="22"/>
          <w:szCs w:val="22"/>
          <w:lang w:val="en-GB"/>
        </w:rPr>
      </w:pPr>
      <w:r w:rsidRPr="008C082D">
        <w:rPr>
          <w:rFonts w:ascii="Arial" w:hAnsi="Arial" w:cs="Arial"/>
          <w:sz w:val="22"/>
          <w:szCs w:val="22"/>
          <w:lang w:val="en-GB"/>
        </w:rPr>
        <w:t xml:space="preserve">As confirmed at the last WSB-meeting of </w:t>
      </w:r>
      <w:proofErr w:type="spellStart"/>
      <w:r w:rsidRPr="008C082D">
        <w:rPr>
          <w:rFonts w:ascii="Arial" w:hAnsi="Arial" w:cs="Arial"/>
          <w:sz w:val="22"/>
          <w:szCs w:val="22"/>
          <w:lang w:val="en-GB"/>
        </w:rPr>
        <w:t>nov.</w:t>
      </w:r>
      <w:proofErr w:type="spellEnd"/>
      <w:r w:rsidRPr="008C082D">
        <w:rPr>
          <w:rFonts w:ascii="Arial" w:hAnsi="Arial" w:cs="Arial"/>
          <w:sz w:val="22"/>
          <w:szCs w:val="22"/>
          <w:lang w:val="en-GB"/>
        </w:rPr>
        <w:t xml:space="preserve"> 2016, if appropriate, </w:t>
      </w:r>
      <w:proofErr w:type="spellStart"/>
      <w:r w:rsidRPr="008C082D">
        <w:rPr>
          <w:rFonts w:ascii="Arial" w:hAnsi="Arial" w:cs="Arial"/>
          <w:sz w:val="22"/>
          <w:szCs w:val="22"/>
          <w:lang w:val="en-GB"/>
        </w:rPr>
        <w:t>f.i</w:t>
      </w:r>
      <w:proofErr w:type="spellEnd"/>
      <w:r w:rsidRPr="008C082D">
        <w:rPr>
          <w:rFonts w:ascii="Arial" w:hAnsi="Arial" w:cs="Arial"/>
          <w:sz w:val="22"/>
          <w:szCs w:val="22"/>
          <w:lang w:val="en-GB"/>
        </w:rPr>
        <w:t xml:space="preserve">. in case of conflicting views about an application for logo-use, the issue will be brought forward to the </w:t>
      </w:r>
      <w:proofErr w:type="spellStart"/>
      <w:r w:rsidRPr="008C082D">
        <w:rPr>
          <w:rFonts w:ascii="Arial" w:hAnsi="Arial" w:cs="Arial"/>
          <w:sz w:val="22"/>
          <w:szCs w:val="22"/>
          <w:lang w:val="en-GB"/>
        </w:rPr>
        <w:t>Wadden</w:t>
      </w:r>
      <w:proofErr w:type="spellEnd"/>
      <w:r w:rsidRPr="008C082D">
        <w:rPr>
          <w:rFonts w:ascii="Arial" w:hAnsi="Arial" w:cs="Arial"/>
          <w:sz w:val="22"/>
          <w:szCs w:val="22"/>
          <w:lang w:val="en-GB"/>
        </w:rPr>
        <w:t xml:space="preserve"> Sea Board.</w:t>
      </w:r>
    </w:p>
    <w:p w:rsidR="0013035C" w:rsidRPr="008C082D" w:rsidRDefault="0013035C" w:rsidP="0013035C">
      <w:pPr>
        <w:rPr>
          <w:rFonts w:ascii="Arial" w:hAnsi="Arial" w:cs="Arial"/>
          <w:sz w:val="22"/>
          <w:szCs w:val="22"/>
          <w:lang w:val="en-GB"/>
        </w:rPr>
      </w:pPr>
    </w:p>
    <w:p w:rsidR="0013035C" w:rsidRPr="008C082D" w:rsidRDefault="0013035C" w:rsidP="0013035C">
      <w:pPr>
        <w:rPr>
          <w:rFonts w:ascii="Arial" w:hAnsi="Arial" w:cs="Arial"/>
          <w:sz w:val="22"/>
          <w:szCs w:val="22"/>
          <w:lang w:val="en-GB"/>
        </w:rPr>
      </w:pPr>
    </w:p>
    <w:p w:rsidR="0013035C" w:rsidRPr="008C082D" w:rsidRDefault="0013035C" w:rsidP="0013035C">
      <w:pPr>
        <w:rPr>
          <w:rFonts w:ascii="Arial" w:hAnsi="Arial" w:cs="Arial"/>
          <w:sz w:val="22"/>
          <w:szCs w:val="22"/>
        </w:rPr>
      </w:pPr>
      <w:r w:rsidRPr="008C082D">
        <w:rPr>
          <w:rFonts w:ascii="Arial" w:hAnsi="Arial" w:cs="Arial"/>
          <w:sz w:val="22"/>
          <w:szCs w:val="22"/>
        </w:rPr>
        <w:t xml:space="preserve">January, 2017. </w:t>
      </w:r>
    </w:p>
    <w:p w:rsidR="0013035C" w:rsidRPr="008C082D" w:rsidRDefault="0013035C" w:rsidP="0013035C">
      <w:pPr>
        <w:rPr>
          <w:rFonts w:ascii="Arial" w:hAnsi="Arial" w:cs="Arial"/>
          <w:sz w:val="22"/>
          <w:szCs w:val="22"/>
        </w:rPr>
      </w:pPr>
    </w:p>
    <w:p w:rsidR="0013035C" w:rsidRPr="008C082D" w:rsidRDefault="0013035C" w:rsidP="001C042F">
      <w:pPr>
        <w:rPr>
          <w:rFonts w:ascii="Arial" w:hAnsi="Arial" w:cs="Arial"/>
          <w:lang w:val="en-GB"/>
        </w:rPr>
      </w:pPr>
    </w:p>
    <w:sectPr w:rsidR="0013035C" w:rsidRPr="008C082D" w:rsidSect="001C042F">
      <w:headerReference w:type="default" r:id="rId10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1</w:t>
    </w:r>
    <w:r w:rsidR="00007DD7">
      <w:rPr>
        <w:rFonts w:ascii="Arial" w:hAnsi="Arial" w:cs="Arial"/>
        <w:sz w:val="20"/>
        <w:szCs w:val="20"/>
      </w:rPr>
      <w:t>9</w:t>
    </w:r>
    <w:r w:rsidR="001C042F" w:rsidRPr="001C042F">
      <w:rPr>
        <w:rFonts w:ascii="Arial" w:hAnsi="Arial" w:cs="Arial"/>
        <w:sz w:val="20"/>
        <w:szCs w:val="20"/>
      </w:rPr>
      <w:t>/</w:t>
    </w:r>
    <w:r w:rsidR="00A85CBC">
      <w:rPr>
        <w:rFonts w:ascii="Arial" w:hAnsi="Arial" w:cs="Arial"/>
        <w:sz w:val="20"/>
        <w:szCs w:val="20"/>
      </w:rPr>
      <w:t>5.1/4 Proposal operational guidelines WH focal points</w:t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3ACE"/>
    <w:multiLevelType w:val="hybridMultilevel"/>
    <w:tmpl w:val="468CCE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9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5"/>
  </w:num>
  <w:num w:numId="5">
    <w:abstractNumId w:val="15"/>
  </w:num>
  <w:num w:numId="6">
    <w:abstractNumId w:val="1"/>
  </w:num>
  <w:num w:numId="7">
    <w:abstractNumId w:val="13"/>
  </w:num>
  <w:num w:numId="8">
    <w:abstractNumId w:val="14"/>
  </w:num>
  <w:num w:numId="9">
    <w:abstractNumId w:val="8"/>
  </w:num>
  <w:num w:numId="10">
    <w:abstractNumId w:val="7"/>
  </w:num>
  <w:num w:numId="11">
    <w:abstractNumId w:val="16"/>
  </w:num>
  <w:num w:numId="12">
    <w:abstractNumId w:val="4"/>
  </w:num>
  <w:num w:numId="13">
    <w:abstractNumId w:val="18"/>
  </w:num>
  <w:num w:numId="14">
    <w:abstractNumId w:val="2"/>
  </w:num>
  <w:num w:numId="15">
    <w:abstractNumId w:val="11"/>
  </w:num>
  <w:num w:numId="16">
    <w:abstractNumId w:val="17"/>
  </w:num>
  <w:num w:numId="17">
    <w:abstractNumId w:val="3"/>
  </w:num>
  <w:num w:numId="18">
    <w:abstractNumId w:val="9"/>
  </w:num>
  <w:num w:numId="19">
    <w:abstractNumId w:val="12"/>
  </w:num>
  <w:num w:numId="20">
    <w:abstractNumId w:val="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3035C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315F3"/>
    <w:rsid w:val="00241433"/>
    <w:rsid w:val="00242A26"/>
    <w:rsid w:val="00252FED"/>
    <w:rsid w:val="00254860"/>
    <w:rsid w:val="00283F0F"/>
    <w:rsid w:val="002A6524"/>
    <w:rsid w:val="002C3B3E"/>
    <w:rsid w:val="002D7C58"/>
    <w:rsid w:val="002D7DF5"/>
    <w:rsid w:val="003148C6"/>
    <w:rsid w:val="00333535"/>
    <w:rsid w:val="00336615"/>
    <w:rsid w:val="00340678"/>
    <w:rsid w:val="00342BBA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3217"/>
    <w:rsid w:val="0040031B"/>
    <w:rsid w:val="0041392A"/>
    <w:rsid w:val="0041642B"/>
    <w:rsid w:val="004231D0"/>
    <w:rsid w:val="004634D9"/>
    <w:rsid w:val="00464803"/>
    <w:rsid w:val="0047073F"/>
    <w:rsid w:val="00473646"/>
    <w:rsid w:val="0048039B"/>
    <w:rsid w:val="004811CF"/>
    <w:rsid w:val="0049559C"/>
    <w:rsid w:val="004B18F8"/>
    <w:rsid w:val="004F7255"/>
    <w:rsid w:val="0050393D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D0FC0"/>
    <w:rsid w:val="005F2743"/>
    <w:rsid w:val="005F586A"/>
    <w:rsid w:val="006264FF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7645C"/>
    <w:rsid w:val="0078654F"/>
    <w:rsid w:val="007976A5"/>
    <w:rsid w:val="007A0319"/>
    <w:rsid w:val="007B6882"/>
    <w:rsid w:val="007B729F"/>
    <w:rsid w:val="007B73FA"/>
    <w:rsid w:val="007C501F"/>
    <w:rsid w:val="007C7BD3"/>
    <w:rsid w:val="007E2E72"/>
    <w:rsid w:val="008220BC"/>
    <w:rsid w:val="008236A8"/>
    <w:rsid w:val="00824914"/>
    <w:rsid w:val="00840BD4"/>
    <w:rsid w:val="00853159"/>
    <w:rsid w:val="008965D1"/>
    <w:rsid w:val="008A01BE"/>
    <w:rsid w:val="008B6DC3"/>
    <w:rsid w:val="008C082D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5CBC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A3411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6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195750-F347-4C37-8AC2-2DA2E489E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12</cp:revision>
  <cp:lastPrinted>2013-09-25T14:30:00Z</cp:lastPrinted>
  <dcterms:created xsi:type="dcterms:W3CDTF">2017-03-14T10:16:00Z</dcterms:created>
  <dcterms:modified xsi:type="dcterms:W3CDTF">2017-03-22T08:47:00Z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