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v:textbox>
              </v:shape>
            </w:pict>
          </mc:Fallback>
        </mc:AlternateContent>
      </w:r>
      <w:r w:rsidR="00C62F33">
        <w:rPr>
          <w:rFonts w:ascii="Arial" w:hAnsi="Arial" w:cs="Arial"/>
          <w:noProof/>
          <w:sz w:val="20"/>
          <w:szCs w:val="20"/>
          <w:lang w:val="en-GB" w:eastAsia="en-GB"/>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997159" w:rsidRDefault="003D6D11" w:rsidP="003D6D11">
      <w:pPr>
        <w:tabs>
          <w:tab w:val="left" w:pos="2160"/>
        </w:tabs>
        <w:rPr>
          <w:rFonts w:ascii="Arial" w:hAnsi="Arial" w:cs="Arial"/>
          <w:b/>
          <w:sz w:val="20"/>
          <w:szCs w:val="20"/>
          <w:lang w:val="en-GB"/>
        </w:rPr>
      </w:pPr>
      <w:r w:rsidRPr="00997159">
        <w:rPr>
          <w:rFonts w:ascii="Arial" w:hAnsi="Arial" w:cs="Arial"/>
          <w:b/>
          <w:sz w:val="20"/>
          <w:szCs w:val="20"/>
          <w:lang w:val="en-GB"/>
        </w:rPr>
        <w:t>Agenda Item:</w:t>
      </w:r>
      <w:r w:rsidRPr="00997159">
        <w:rPr>
          <w:rFonts w:ascii="Arial" w:hAnsi="Arial" w:cs="Arial"/>
          <w:b/>
          <w:sz w:val="20"/>
          <w:szCs w:val="20"/>
          <w:lang w:val="en-GB"/>
        </w:rPr>
        <w:tab/>
      </w:r>
      <w:r w:rsidR="008344B9" w:rsidRPr="00997159">
        <w:rPr>
          <w:rFonts w:ascii="Arial" w:hAnsi="Arial" w:cs="Arial"/>
          <w:b/>
          <w:sz w:val="20"/>
          <w:szCs w:val="20"/>
          <w:lang w:val="en-GB"/>
        </w:rPr>
        <w:t>5.2</w:t>
      </w:r>
    </w:p>
    <w:p w:rsidR="003D6D11" w:rsidRPr="00997159" w:rsidRDefault="003D6D11" w:rsidP="003D6D11">
      <w:pPr>
        <w:tabs>
          <w:tab w:val="left" w:pos="2160"/>
        </w:tabs>
        <w:rPr>
          <w:rFonts w:ascii="Arial" w:hAnsi="Arial" w:cs="Arial"/>
          <w:b/>
          <w:sz w:val="20"/>
          <w:szCs w:val="20"/>
          <w:lang w:val="en-GB"/>
        </w:rPr>
      </w:pPr>
    </w:p>
    <w:p w:rsidR="003D6D11" w:rsidRPr="00997159" w:rsidRDefault="003D6D11" w:rsidP="003D6D11">
      <w:pPr>
        <w:tabs>
          <w:tab w:val="left" w:pos="2160"/>
        </w:tabs>
        <w:rPr>
          <w:rFonts w:ascii="Arial" w:hAnsi="Arial" w:cs="Arial"/>
          <w:b/>
          <w:sz w:val="20"/>
          <w:szCs w:val="20"/>
          <w:lang w:val="en-GB"/>
        </w:rPr>
      </w:pPr>
      <w:r w:rsidRPr="00997159">
        <w:rPr>
          <w:rFonts w:ascii="Arial" w:hAnsi="Arial" w:cs="Arial"/>
          <w:b/>
          <w:sz w:val="20"/>
          <w:szCs w:val="20"/>
          <w:lang w:val="en-GB"/>
        </w:rPr>
        <w:t>Subject:</w:t>
      </w:r>
      <w:r w:rsidRPr="00997159">
        <w:rPr>
          <w:rFonts w:ascii="Arial" w:hAnsi="Arial" w:cs="Arial"/>
          <w:b/>
          <w:sz w:val="20"/>
          <w:szCs w:val="20"/>
          <w:lang w:val="en-GB"/>
        </w:rPr>
        <w:tab/>
      </w:r>
      <w:r w:rsidR="008344B9" w:rsidRPr="00997159">
        <w:rPr>
          <w:rFonts w:ascii="Arial" w:hAnsi="Arial" w:cs="Arial"/>
          <w:b/>
          <w:sz w:val="20"/>
          <w:szCs w:val="20"/>
          <w:lang w:val="en-GB"/>
        </w:rPr>
        <w:t>Report TG-MM</w:t>
      </w:r>
    </w:p>
    <w:p w:rsidR="003D6D11" w:rsidRPr="00997159" w:rsidRDefault="003D6D11" w:rsidP="003D6D11">
      <w:pPr>
        <w:tabs>
          <w:tab w:val="left" w:pos="2160"/>
        </w:tabs>
        <w:rPr>
          <w:rFonts w:ascii="Arial" w:hAnsi="Arial" w:cs="Arial"/>
          <w:b/>
          <w:sz w:val="20"/>
          <w:szCs w:val="20"/>
          <w:lang w:val="en-GB"/>
        </w:rPr>
      </w:pPr>
      <w:r w:rsidRPr="00997159">
        <w:rPr>
          <w:rFonts w:ascii="Arial" w:hAnsi="Arial" w:cs="Arial"/>
          <w:b/>
          <w:sz w:val="20"/>
          <w:szCs w:val="20"/>
          <w:lang w:val="en-GB"/>
        </w:rPr>
        <w:tab/>
      </w:r>
    </w:p>
    <w:p w:rsidR="003D6D11" w:rsidRPr="00997159" w:rsidRDefault="003D6D11" w:rsidP="003D6D11">
      <w:pPr>
        <w:tabs>
          <w:tab w:val="left" w:pos="2160"/>
        </w:tabs>
        <w:rPr>
          <w:rFonts w:ascii="Arial" w:hAnsi="Arial" w:cs="Arial"/>
          <w:b/>
          <w:sz w:val="20"/>
          <w:szCs w:val="20"/>
          <w:lang w:val="en-GB"/>
        </w:rPr>
      </w:pPr>
      <w:r w:rsidRPr="00997159">
        <w:rPr>
          <w:rFonts w:ascii="Arial" w:hAnsi="Arial" w:cs="Arial"/>
          <w:b/>
          <w:sz w:val="20"/>
          <w:szCs w:val="20"/>
          <w:lang w:val="en-GB"/>
        </w:rPr>
        <w:t>Document No.</w:t>
      </w:r>
      <w:r w:rsidRPr="00997159">
        <w:rPr>
          <w:rFonts w:ascii="Arial" w:hAnsi="Arial" w:cs="Arial"/>
          <w:b/>
          <w:sz w:val="20"/>
          <w:szCs w:val="20"/>
          <w:lang w:val="en-GB"/>
        </w:rPr>
        <w:tab/>
      </w:r>
      <w:r w:rsidR="00A8235D" w:rsidRPr="00997159">
        <w:rPr>
          <w:rFonts w:ascii="Arial" w:hAnsi="Arial" w:cs="Arial"/>
          <w:b/>
          <w:sz w:val="20"/>
          <w:szCs w:val="20"/>
          <w:lang w:val="en-GB"/>
        </w:rPr>
        <w:t xml:space="preserve">WSB </w:t>
      </w:r>
      <w:r w:rsidR="00D37A59" w:rsidRPr="00997159">
        <w:rPr>
          <w:rFonts w:ascii="Arial" w:hAnsi="Arial" w:cs="Arial"/>
          <w:b/>
          <w:sz w:val="20"/>
          <w:szCs w:val="20"/>
          <w:lang w:val="en-GB"/>
        </w:rPr>
        <w:t>20</w:t>
      </w:r>
      <w:r w:rsidRPr="00997159">
        <w:rPr>
          <w:rFonts w:ascii="Arial" w:hAnsi="Arial" w:cs="Arial"/>
          <w:b/>
          <w:sz w:val="20"/>
          <w:szCs w:val="20"/>
          <w:lang w:val="en-GB"/>
        </w:rPr>
        <w:t>/</w:t>
      </w:r>
      <w:r w:rsidR="008344B9" w:rsidRPr="00997159">
        <w:rPr>
          <w:rFonts w:ascii="Arial" w:hAnsi="Arial" w:cs="Arial"/>
          <w:b/>
          <w:sz w:val="20"/>
          <w:szCs w:val="20"/>
          <w:lang w:val="en-GB"/>
        </w:rPr>
        <w:t>5.2</w:t>
      </w:r>
      <w:r w:rsidRPr="00997159">
        <w:rPr>
          <w:rFonts w:ascii="Arial" w:hAnsi="Arial" w:cs="Arial"/>
          <w:b/>
          <w:sz w:val="20"/>
          <w:szCs w:val="20"/>
          <w:lang w:val="en-GB"/>
        </w:rPr>
        <w:t>/</w:t>
      </w:r>
      <w:r w:rsidR="00C839A7">
        <w:rPr>
          <w:rFonts w:ascii="Arial" w:hAnsi="Arial" w:cs="Arial"/>
          <w:b/>
          <w:sz w:val="20"/>
          <w:szCs w:val="20"/>
          <w:lang w:val="en-GB"/>
        </w:rPr>
        <w:t>3</w:t>
      </w:r>
    </w:p>
    <w:p w:rsidR="003D6D11" w:rsidRPr="00997159" w:rsidRDefault="003D6D11" w:rsidP="003D6D11">
      <w:pPr>
        <w:tabs>
          <w:tab w:val="left" w:pos="2160"/>
        </w:tabs>
        <w:rPr>
          <w:rFonts w:ascii="Arial" w:hAnsi="Arial" w:cs="Arial"/>
          <w:b/>
          <w:sz w:val="20"/>
          <w:szCs w:val="20"/>
          <w:lang w:val="en-GB"/>
        </w:rPr>
      </w:pPr>
    </w:p>
    <w:p w:rsidR="003D6D11" w:rsidRPr="00997159" w:rsidRDefault="003D6D11" w:rsidP="003D6D11">
      <w:pPr>
        <w:tabs>
          <w:tab w:val="left" w:pos="2160"/>
        </w:tabs>
        <w:rPr>
          <w:rFonts w:ascii="Arial" w:hAnsi="Arial" w:cs="Arial"/>
          <w:b/>
          <w:sz w:val="20"/>
          <w:szCs w:val="20"/>
          <w:lang w:val="en-GB"/>
        </w:rPr>
      </w:pPr>
      <w:r w:rsidRPr="00997159">
        <w:rPr>
          <w:rFonts w:ascii="Arial" w:hAnsi="Arial" w:cs="Arial"/>
          <w:b/>
          <w:sz w:val="20"/>
          <w:szCs w:val="20"/>
          <w:lang w:val="en-GB"/>
        </w:rPr>
        <w:t>Date:</w:t>
      </w:r>
      <w:r w:rsidRPr="00997159">
        <w:rPr>
          <w:rFonts w:ascii="Arial" w:hAnsi="Arial" w:cs="Arial"/>
          <w:b/>
          <w:sz w:val="20"/>
          <w:szCs w:val="20"/>
          <w:lang w:val="en-GB"/>
        </w:rPr>
        <w:tab/>
      </w:r>
      <w:r w:rsidR="00E904DF" w:rsidRPr="00997159">
        <w:rPr>
          <w:rFonts w:ascii="Arial" w:hAnsi="Arial" w:cs="Arial"/>
          <w:b/>
          <w:sz w:val="20"/>
          <w:szCs w:val="20"/>
          <w:lang w:val="en-GB"/>
        </w:rPr>
        <w:t xml:space="preserve"> </w:t>
      </w:r>
      <w:r w:rsidR="008344B9" w:rsidRPr="00997159">
        <w:rPr>
          <w:rFonts w:ascii="Arial" w:hAnsi="Arial" w:cs="Arial"/>
          <w:b/>
          <w:sz w:val="20"/>
          <w:szCs w:val="20"/>
          <w:lang w:val="en-GB"/>
        </w:rPr>
        <w:t>1</w:t>
      </w:r>
      <w:r w:rsidR="00C839A7">
        <w:rPr>
          <w:rFonts w:ascii="Arial" w:hAnsi="Arial" w:cs="Arial"/>
          <w:b/>
          <w:sz w:val="20"/>
          <w:szCs w:val="20"/>
          <w:lang w:val="en-GB"/>
        </w:rPr>
        <w:t>5</w:t>
      </w:r>
      <w:r w:rsidR="008344B9" w:rsidRPr="00997159">
        <w:rPr>
          <w:rFonts w:ascii="Arial" w:hAnsi="Arial" w:cs="Arial"/>
          <w:b/>
          <w:sz w:val="20"/>
          <w:szCs w:val="20"/>
          <w:lang w:val="en-GB"/>
        </w:rPr>
        <w:t xml:space="preserve"> June </w:t>
      </w:r>
      <w:r w:rsidR="00B07A4C" w:rsidRPr="00997159">
        <w:rPr>
          <w:rFonts w:ascii="Arial" w:hAnsi="Arial" w:cs="Arial"/>
          <w:b/>
          <w:sz w:val="20"/>
          <w:szCs w:val="20"/>
          <w:lang w:val="en-GB"/>
        </w:rPr>
        <w:t>201</w:t>
      </w:r>
      <w:r w:rsidR="00007DD7" w:rsidRPr="00997159">
        <w:rPr>
          <w:rFonts w:ascii="Arial" w:hAnsi="Arial" w:cs="Arial"/>
          <w:b/>
          <w:sz w:val="20"/>
          <w:szCs w:val="20"/>
          <w:lang w:val="en-GB"/>
        </w:rPr>
        <w:t>7</w:t>
      </w:r>
    </w:p>
    <w:p w:rsidR="003D6D11" w:rsidRPr="00997159" w:rsidRDefault="003D6D11" w:rsidP="003D6D11">
      <w:pPr>
        <w:tabs>
          <w:tab w:val="left" w:pos="3064"/>
        </w:tabs>
        <w:rPr>
          <w:rFonts w:ascii="Arial" w:hAnsi="Arial" w:cs="Arial"/>
          <w:b/>
          <w:sz w:val="20"/>
          <w:szCs w:val="20"/>
          <w:lang w:val="en-GB"/>
        </w:rPr>
      </w:pPr>
      <w:r w:rsidRPr="00997159">
        <w:rPr>
          <w:rFonts w:ascii="Arial" w:hAnsi="Arial" w:cs="Arial"/>
          <w:b/>
          <w:sz w:val="20"/>
          <w:szCs w:val="20"/>
          <w:lang w:val="en-GB"/>
        </w:rPr>
        <w:tab/>
      </w:r>
    </w:p>
    <w:p w:rsidR="003D6D11" w:rsidRPr="00997159" w:rsidRDefault="003D6D11" w:rsidP="003D6D11">
      <w:pPr>
        <w:tabs>
          <w:tab w:val="left" w:pos="2160"/>
        </w:tabs>
        <w:rPr>
          <w:rFonts w:ascii="Arial" w:hAnsi="Arial" w:cs="Arial"/>
          <w:b/>
          <w:sz w:val="20"/>
          <w:szCs w:val="20"/>
          <w:lang w:val="en-GB"/>
        </w:rPr>
      </w:pPr>
      <w:r w:rsidRPr="00997159">
        <w:rPr>
          <w:rFonts w:ascii="Arial" w:hAnsi="Arial" w:cs="Arial"/>
          <w:b/>
          <w:sz w:val="20"/>
          <w:szCs w:val="20"/>
          <w:lang w:val="en-GB"/>
        </w:rPr>
        <w:t>Submitted by:</w:t>
      </w:r>
      <w:r w:rsidRPr="00997159">
        <w:rPr>
          <w:rFonts w:ascii="Arial" w:hAnsi="Arial" w:cs="Arial"/>
          <w:b/>
          <w:sz w:val="20"/>
          <w:szCs w:val="20"/>
          <w:lang w:val="en-GB"/>
        </w:rPr>
        <w:tab/>
      </w:r>
      <w:r w:rsidR="008344B9" w:rsidRPr="00997159">
        <w:rPr>
          <w:rFonts w:ascii="Arial" w:hAnsi="Arial" w:cs="Arial"/>
          <w:b/>
          <w:sz w:val="20"/>
          <w:szCs w:val="20"/>
          <w:lang w:val="en-GB"/>
        </w:rPr>
        <w:t>CWSS</w:t>
      </w:r>
    </w:p>
    <w:p w:rsidR="003D6D11" w:rsidRPr="00997159" w:rsidRDefault="003D6D11" w:rsidP="003D6D11">
      <w:pPr>
        <w:rPr>
          <w:rFonts w:ascii="Arial" w:hAnsi="Arial" w:cs="Arial"/>
          <w:sz w:val="20"/>
          <w:szCs w:val="20"/>
          <w:lang w:val="en-GB"/>
        </w:rPr>
      </w:pPr>
      <w:r w:rsidRPr="00997159">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8344B9" w:rsidRDefault="008344B9" w:rsidP="008344B9">
      <w:pPr>
        <w:spacing w:line="276" w:lineRule="auto"/>
        <w:rPr>
          <w:rFonts w:ascii="Arial" w:hAnsi="Arial"/>
          <w:sz w:val="20"/>
          <w:szCs w:val="20"/>
          <w:lang w:val="en-GB"/>
        </w:rPr>
      </w:pPr>
      <w:r>
        <w:rPr>
          <w:rFonts w:ascii="Arial" w:hAnsi="Arial"/>
          <w:sz w:val="20"/>
          <w:szCs w:val="20"/>
          <w:lang w:val="en-GB"/>
        </w:rPr>
        <w:t>Attached is the progress report on the themes for which the Task Group Management and Monitoring (TG-MM) is responsible.</w:t>
      </w:r>
    </w:p>
    <w:p w:rsidR="00D90053" w:rsidRDefault="00D90053" w:rsidP="00754D75">
      <w:pPr>
        <w:rPr>
          <w:rFonts w:ascii="Arial" w:hAnsi="Arial"/>
          <w:sz w:val="20"/>
          <w:szCs w:val="20"/>
          <w:lang w:val="en-GB"/>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997159" w:rsidRPr="00997159">
        <w:rPr>
          <w:rFonts w:ascii="Arial" w:hAnsi="Arial"/>
          <w:b/>
          <w:sz w:val="20"/>
          <w:szCs w:val="20"/>
          <w:lang w:val="en-GB"/>
        </w:rPr>
        <w:t>The meeting is invited to note the report and to endorse the proposals</w:t>
      </w:r>
      <w:r w:rsidR="003F33D0">
        <w:rPr>
          <w:rFonts w:ascii="Arial" w:hAnsi="Arial"/>
          <w:b/>
          <w:sz w:val="20"/>
          <w:szCs w:val="20"/>
          <w:lang w:val="en-GB"/>
        </w:rPr>
        <w: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A966C6" w:rsidRPr="00CC0834" w:rsidRDefault="00A966C6" w:rsidP="00A966C6">
      <w:pPr>
        <w:ind w:hanging="11"/>
        <w:jc w:val="center"/>
        <w:rPr>
          <w:rFonts w:ascii="Arial" w:hAnsi="Arial" w:cs="Arial"/>
          <w:b/>
          <w:lang w:val="en-GB"/>
        </w:rPr>
      </w:pPr>
      <w:r w:rsidRPr="00CC0834">
        <w:rPr>
          <w:rFonts w:ascii="Arial" w:hAnsi="Arial" w:cs="Arial"/>
          <w:b/>
          <w:lang w:val="en-GB"/>
        </w:rPr>
        <w:lastRenderedPageBreak/>
        <w:t>TASK GROUP MANAGEMENT AND MONITORING (TG-MM)</w:t>
      </w:r>
    </w:p>
    <w:p w:rsidR="00A966C6" w:rsidRPr="00CC0834" w:rsidRDefault="00A966C6" w:rsidP="00A966C6">
      <w:pPr>
        <w:ind w:hanging="11"/>
        <w:jc w:val="center"/>
        <w:rPr>
          <w:rFonts w:ascii="Arial" w:hAnsi="Arial" w:cs="Arial"/>
          <w:b/>
          <w:lang w:val="en-GB"/>
        </w:rPr>
      </w:pPr>
    </w:p>
    <w:p w:rsidR="00A966C6" w:rsidRPr="00CC0834" w:rsidRDefault="00A966C6" w:rsidP="00A966C6">
      <w:pPr>
        <w:ind w:hanging="11"/>
        <w:jc w:val="center"/>
        <w:rPr>
          <w:rFonts w:ascii="Arial" w:hAnsi="Arial" w:cs="Arial"/>
          <w:b/>
          <w:lang w:val="en-GB"/>
        </w:rPr>
      </w:pPr>
      <w:r w:rsidRPr="00CC0834">
        <w:rPr>
          <w:rFonts w:ascii="Arial" w:hAnsi="Arial" w:cs="Arial"/>
          <w:b/>
          <w:lang w:val="en-GB"/>
        </w:rPr>
        <w:t>PROGRESS REPORT TO WSB-</w:t>
      </w:r>
      <w:r>
        <w:rPr>
          <w:rFonts w:ascii="Arial" w:hAnsi="Arial" w:cs="Arial"/>
          <w:b/>
          <w:lang w:val="en-GB"/>
        </w:rPr>
        <w:t>20</w:t>
      </w:r>
    </w:p>
    <w:p w:rsidR="00A966C6" w:rsidRPr="00CC0834" w:rsidRDefault="00A966C6" w:rsidP="00A966C6">
      <w:pPr>
        <w:ind w:hanging="11"/>
        <w:jc w:val="center"/>
        <w:rPr>
          <w:rFonts w:ascii="Arial" w:hAnsi="Arial" w:cs="Arial"/>
          <w:b/>
          <w:sz w:val="22"/>
          <w:szCs w:val="22"/>
          <w:lang w:val="en-GB"/>
        </w:rPr>
      </w:pPr>
    </w:p>
    <w:p w:rsidR="00A966C6" w:rsidRPr="00CC0834" w:rsidRDefault="00A966C6" w:rsidP="00A966C6">
      <w:pPr>
        <w:ind w:hanging="11"/>
        <w:rPr>
          <w:rFonts w:ascii="Arial" w:hAnsi="Arial" w:cs="Arial"/>
          <w:sz w:val="22"/>
          <w:szCs w:val="22"/>
          <w:lang w:val="en-GB"/>
        </w:rPr>
      </w:pPr>
    </w:p>
    <w:p w:rsidR="00A966C6" w:rsidRPr="00CC0834" w:rsidRDefault="00A966C6" w:rsidP="00A966C6">
      <w:pPr>
        <w:pStyle w:val="Listenabsatz"/>
        <w:spacing w:line="240" w:lineRule="auto"/>
        <w:ind w:left="0" w:hanging="11"/>
        <w:rPr>
          <w:rFonts w:ascii="Arial" w:hAnsi="Arial" w:cs="Arial"/>
          <w:lang w:val="en-GB"/>
        </w:rPr>
      </w:pPr>
      <w:r w:rsidRPr="00CC0834">
        <w:rPr>
          <w:rFonts w:ascii="Arial" w:hAnsi="Arial" w:cs="Arial"/>
          <w:lang w:val="en-GB"/>
        </w:rPr>
        <w:t>The TG-MM 1</w:t>
      </w:r>
      <w:r>
        <w:rPr>
          <w:rFonts w:ascii="Arial" w:hAnsi="Arial" w:cs="Arial"/>
          <w:lang w:val="en-GB"/>
        </w:rPr>
        <w:t>7</w:t>
      </w:r>
      <w:r w:rsidRPr="00CC0834">
        <w:rPr>
          <w:rFonts w:ascii="Arial" w:hAnsi="Arial" w:cs="Arial"/>
          <w:lang w:val="en-GB"/>
        </w:rPr>
        <w:t xml:space="preserve"> meeting was held </w:t>
      </w:r>
      <w:r>
        <w:rPr>
          <w:rFonts w:ascii="Arial" w:hAnsi="Arial" w:cs="Arial"/>
          <w:lang w:val="en-GB"/>
        </w:rPr>
        <w:t>1-2 June 2017 in Bremen</w:t>
      </w:r>
      <w:r w:rsidRPr="00CC0834">
        <w:rPr>
          <w:rFonts w:ascii="Arial" w:hAnsi="Arial" w:cs="Arial"/>
          <w:lang w:val="en-GB"/>
        </w:rPr>
        <w:t xml:space="preserve"> and chaired</w:t>
      </w:r>
      <w:r>
        <w:rPr>
          <w:rFonts w:ascii="Arial" w:hAnsi="Arial" w:cs="Arial"/>
          <w:lang w:val="en-GB"/>
        </w:rPr>
        <w:t xml:space="preserve"> for the first time</w:t>
      </w:r>
      <w:r w:rsidRPr="00CC0834">
        <w:rPr>
          <w:rFonts w:ascii="Arial" w:hAnsi="Arial" w:cs="Arial"/>
          <w:lang w:val="en-GB"/>
        </w:rPr>
        <w:t xml:space="preserve"> by</w:t>
      </w:r>
      <w:r>
        <w:rPr>
          <w:rFonts w:ascii="Arial" w:hAnsi="Arial" w:cs="Arial"/>
          <w:lang w:val="en-GB"/>
        </w:rPr>
        <w:t xml:space="preserve"> the new chairman</w:t>
      </w:r>
      <w:r w:rsidRPr="00CC0834">
        <w:rPr>
          <w:rFonts w:ascii="Arial" w:hAnsi="Arial" w:cs="Arial"/>
          <w:lang w:val="en-GB"/>
        </w:rPr>
        <w:t xml:space="preserve"> Mr </w:t>
      </w:r>
      <w:r>
        <w:rPr>
          <w:rFonts w:ascii="Arial" w:hAnsi="Arial" w:cs="Arial"/>
          <w:lang w:val="en-GB"/>
        </w:rPr>
        <w:t xml:space="preserve">Henrik </w:t>
      </w:r>
      <w:r w:rsidRPr="00B16D0D">
        <w:rPr>
          <w:rFonts w:ascii="Arial" w:hAnsi="Arial" w:cs="Arial"/>
          <w:lang w:val="en-US"/>
        </w:rPr>
        <w:t>Pind J</w:t>
      </w:r>
      <w:r>
        <w:rPr>
          <w:rFonts w:ascii="Arial" w:hAnsi="Arial" w:cs="Arial"/>
          <w:lang w:val="en-US"/>
        </w:rPr>
        <w:t>ø</w:t>
      </w:r>
      <w:r w:rsidRPr="00B16D0D">
        <w:rPr>
          <w:rFonts w:ascii="Arial" w:hAnsi="Arial" w:cs="Arial"/>
          <w:lang w:val="en-US"/>
        </w:rPr>
        <w:t>rgensen</w:t>
      </w:r>
      <w:r w:rsidRPr="00CC0834">
        <w:rPr>
          <w:rFonts w:ascii="Arial" w:hAnsi="Arial" w:cs="Arial"/>
          <w:lang w:val="en-GB"/>
        </w:rPr>
        <w:t>.</w:t>
      </w:r>
    </w:p>
    <w:p w:rsidR="00A966C6" w:rsidRDefault="00A966C6" w:rsidP="00A966C6">
      <w:pPr>
        <w:pStyle w:val="Listenabsatz"/>
        <w:spacing w:line="240" w:lineRule="auto"/>
        <w:ind w:left="0" w:hanging="11"/>
        <w:rPr>
          <w:rFonts w:ascii="Arial" w:hAnsi="Arial" w:cs="Arial"/>
          <w:lang w:val="en-GB"/>
        </w:rPr>
      </w:pPr>
      <w:r w:rsidRPr="00CC0834">
        <w:rPr>
          <w:rFonts w:ascii="Arial" w:hAnsi="Arial" w:cs="Arial"/>
          <w:lang w:val="en-GB"/>
        </w:rPr>
        <w:t>TG-MM discussed the following issues:</w:t>
      </w:r>
    </w:p>
    <w:p w:rsidR="00A966C6" w:rsidRPr="00CC0834" w:rsidRDefault="00A966C6" w:rsidP="00A966C6">
      <w:pPr>
        <w:ind w:hanging="11"/>
        <w:rPr>
          <w:rFonts w:ascii="Arial" w:hAnsi="Arial" w:cs="Arial"/>
          <w:lang w:val="en-GB"/>
        </w:rPr>
      </w:pPr>
    </w:p>
    <w:p w:rsidR="00A966C6" w:rsidRPr="00CC0834" w:rsidRDefault="00A966C6" w:rsidP="00A966C6">
      <w:pPr>
        <w:ind w:hanging="11"/>
        <w:rPr>
          <w:rFonts w:ascii="Arial" w:hAnsi="Arial" w:cs="Arial"/>
          <w:b/>
          <w:lang w:val="en-GB"/>
        </w:rPr>
      </w:pPr>
      <w:r w:rsidRPr="00CC0834">
        <w:rPr>
          <w:rFonts w:ascii="Arial" w:hAnsi="Arial" w:cs="Arial"/>
          <w:b/>
          <w:lang w:val="en-GB"/>
        </w:rPr>
        <w:t>IMPLEMENTATION TØNDER DECLARATION</w:t>
      </w:r>
    </w:p>
    <w:p w:rsidR="00A966C6" w:rsidRPr="00CC0834" w:rsidRDefault="00A966C6" w:rsidP="00A966C6">
      <w:pPr>
        <w:pStyle w:val="Listenabsatz"/>
        <w:ind w:left="0" w:hanging="11"/>
        <w:rPr>
          <w:rFonts w:ascii="Arial" w:hAnsi="Arial" w:cs="Arial"/>
          <w:b/>
          <w:lang w:val="en-GB"/>
        </w:rPr>
      </w:pPr>
    </w:p>
    <w:p w:rsidR="00A966C6" w:rsidRPr="00CC0834" w:rsidRDefault="00A966C6" w:rsidP="00A966C6">
      <w:pPr>
        <w:pStyle w:val="Listenabsatz"/>
        <w:spacing w:after="0" w:line="240" w:lineRule="auto"/>
        <w:ind w:left="0" w:hanging="11"/>
        <w:rPr>
          <w:rFonts w:ascii="Arial" w:hAnsi="Arial" w:cs="Arial"/>
          <w:b/>
          <w:u w:val="single"/>
          <w:lang w:val="en-GB"/>
        </w:rPr>
      </w:pPr>
      <w:r w:rsidRPr="00CC0834">
        <w:rPr>
          <w:rFonts w:ascii="Arial" w:hAnsi="Arial" w:cs="Arial"/>
          <w:b/>
          <w:u w:val="single"/>
          <w:lang w:val="en-GB"/>
        </w:rPr>
        <w:t>Flyway cooperation</w:t>
      </w:r>
    </w:p>
    <w:p w:rsidR="00A966C6" w:rsidRPr="00CC0834" w:rsidRDefault="00A966C6" w:rsidP="00A966C6">
      <w:pPr>
        <w:ind w:hanging="11"/>
        <w:rPr>
          <w:rFonts w:ascii="Arial" w:hAnsi="Arial" w:cs="Arial"/>
          <w:sz w:val="20"/>
          <w:szCs w:val="20"/>
          <w:lang w:val="en-GB"/>
        </w:rPr>
      </w:pPr>
      <w:r w:rsidRPr="00CC0834">
        <w:rPr>
          <w:rFonts w:ascii="Arial" w:hAnsi="Arial" w:cs="Arial"/>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A966C6" w:rsidRPr="00CC0834" w:rsidRDefault="00A966C6" w:rsidP="00A966C6">
      <w:pPr>
        <w:ind w:hanging="11"/>
        <w:rPr>
          <w:rFonts w:ascii="Arial" w:hAnsi="Arial" w:cs="Arial"/>
          <w:sz w:val="20"/>
          <w:szCs w:val="20"/>
          <w:lang w:val="en-GB"/>
        </w:rPr>
      </w:pPr>
    </w:p>
    <w:p w:rsidR="00997159" w:rsidRDefault="00A966C6" w:rsidP="00A966C6">
      <w:pPr>
        <w:jc w:val="both"/>
        <w:rPr>
          <w:rFonts w:ascii="Arial" w:hAnsi="Arial" w:cs="Arial"/>
          <w:sz w:val="22"/>
          <w:szCs w:val="22"/>
          <w:lang w:val="en-GB"/>
        </w:rPr>
      </w:pPr>
      <w:r w:rsidRPr="00CC0834">
        <w:rPr>
          <w:rFonts w:ascii="Arial" w:hAnsi="Arial" w:cs="Arial"/>
          <w:sz w:val="22"/>
          <w:szCs w:val="22"/>
          <w:lang w:val="en-GB"/>
        </w:rPr>
        <w:t xml:space="preserve">The Wadden Sea Flyway Initiative (WSFI) is ongoing. </w:t>
      </w:r>
      <w:r w:rsidR="00997159">
        <w:rPr>
          <w:rFonts w:ascii="Arial" w:hAnsi="Arial" w:cs="Arial"/>
          <w:sz w:val="22"/>
          <w:szCs w:val="22"/>
          <w:lang w:val="en-GB"/>
        </w:rPr>
        <w:t>Recent activities:</w:t>
      </w:r>
    </w:p>
    <w:p w:rsidR="00374E6F" w:rsidRDefault="00374E6F" w:rsidP="00A966C6">
      <w:pPr>
        <w:jc w:val="both"/>
        <w:rPr>
          <w:rFonts w:ascii="Arial" w:hAnsi="Arial" w:cs="Arial"/>
          <w:sz w:val="22"/>
          <w:szCs w:val="22"/>
          <w:lang w:val="en-GB"/>
        </w:rPr>
      </w:pPr>
    </w:p>
    <w:p w:rsidR="00F302E5" w:rsidRPr="00F302E5" w:rsidRDefault="00F302E5" w:rsidP="00EF4004">
      <w:pPr>
        <w:pStyle w:val="Textkrper"/>
        <w:numPr>
          <w:ilvl w:val="0"/>
          <w:numId w:val="21"/>
        </w:numPr>
        <w:rPr>
          <w:sz w:val="22"/>
          <w:szCs w:val="22"/>
        </w:rPr>
      </w:pPr>
      <w:r>
        <w:rPr>
          <w:sz w:val="22"/>
          <w:szCs w:val="22"/>
          <w:lang w:val="en-GB"/>
        </w:rPr>
        <w:t>A World Heritage (WH) re-nomination workshop in Bubaque (Guinea-Bissau) was held</w:t>
      </w:r>
      <w:r w:rsidR="00EF4004">
        <w:rPr>
          <w:sz w:val="22"/>
          <w:szCs w:val="22"/>
          <w:lang w:val="en-GB"/>
        </w:rPr>
        <w:t xml:space="preserve"> with participation from Lower Saxony</w:t>
      </w:r>
      <w:r w:rsidRPr="00F302E5">
        <w:rPr>
          <w:sz w:val="22"/>
          <w:szCs w:val="22"/>
        </w:rPr>
        <w:t>.</w:t>
      </w:r>
    </w:p>
    <w:p w:rsidR="00F302E5" w:rsidRPr="00EF4004" w:rsidRDefault="00F302E5" w:rsidP="00EF4004">
      <w:pPr>
        <w:pStyle w:val="Listenabsatz"/>
        <w:numPr>
          <w:ilvl w:val="0"/>
          <w:numId w:val="21"/>
        </w:numPr>
        <w:rPr>
          <w:rFonts w:ascii="Arial" w:hAnsi="Arial" w:cs="Arial"/>
          <w:lang w:val="en-GB"/>
        </w:rPr>
      </w:pPr>
      <w:r w:rsidRPr="00EF4004">
        <w:rPr>
          <w:rFonts w:ascii="Arial" w:hAnsi="Arial" w:cs="Arial"/>
          <w:lang w:val="en-GB"/>
        </w:rPr>
        <w:t xml:space="preserve">The total WSFI East Atlantic Flyway (EAF) count in January/February 2017 has been successfully carried out. </w:t>
      </w:r>
    </w:p>
    <w:p w:rsidR="00F302E5" w:rsidRPr="00EF4004" w:rsidRDefault="00F302E5" w:rsidP="00EF4004">
      <w:pPr>
        <w:pStyle w:val="Listenabsatz"/>
        <w:numPr>
          <w:ilvl w:val="0"/>
          <w:numId w:val="21"/>
        </w:numPr>
        <w:rPr>
          <w:rFonts w:ascii="Arial" w:hAnsi="Arial" w:cs="Arial"/>
          <w:lang w:val="en-GB"/>
        </w:rPr>
      </w:pPr>
      <w:r w:rsidRPr="00EF4004">
        <w:rPr>
          <w:rFonts w:ascii="Arial" w:hAnsi="Arial" w:cs="Arial"/>
          <w:lang w:val="en-GB"/>
        </w:rPr>
        <w:t>The BMUB WSFI project 2016/2017 has successfully implemented activities in Senegal, Morocco, Equatorial Guinea, São Tomé &amp; Príncipe and Angola.</w:t>
      </w:r>
    </w:p>
    <w:p w:rsidR="00F302E5" w:rsidRPr="00EF4004" w:rsidRDefault="00F302E5" w:rsidP="00EF4004">
      <w:pPr>
        <w:pStyle w:val="Listenabsatz"/>
        <w:numPr>
          <w:ilvl w:val="0"/>
          <w:numId w:val="21"/>
        </w:numPr>
        <w:rPr>
          <w:rFonts w:ascii="Arial" w:hAnsi="Arial" w:cs="Arial"/>
          <w:lang w:val="en-GB"/>
        </w:rPr>
      </w:pPr>
      <w:r w:rsidRPr="00EF4004">
        <w:rPr>
          <w:rFonts w:ascii="Arial" w:hAnsi="Arial" w:cs="Arial"/>
          <w:lang w:val="en-GB"/>
        </w:rPr>
        <w:t>The WSFI supporting project ‘Sensoring the ecological changes in the Wadden Sea and Arctic sites as indicated by migratory birds of the East Atlantic Flyway, staging in the Wadden Sea’ Arctic' will start in June 2017 and expire in July 2018.</w:t>
      </w:r>
    </w:p>
    <w:p w:rsidR="00A966C6" w:rsidRPr="000467FB" w:rsidRDefault="00F302E5" w:rsidP="00A966C6">
      <w:pPr>
        <w:pStyle w:val="Listenabsatz"/>
        <w:numPr>
          <w:ilvl w:val="0"/>
          <w:numId w:val="21"/>
        </w:numPr>
        <w:rPr>
          <w:rFonts w:ascii="Arial" w:hAnsi="Arial" w:cs="Arial"/>
          <w:lang w:val="en-GB"/>
        </w:rPr>
      </w:pPr>
      <w:r w:rsidRPr="00EF4004">
        <w:rPr>
          <w:rFonts w:ascii="Arial" w:hAnsi="Arial" w:cs="Arial"/>
          <w:lang w:val="en-GB"/>
        </w:rPr>
        <w:t xml:space="preserve">Although the Netherlands, Norway and Sweden contributed for an AMBI position at the CWSS no activities with regard to a Wadden Sea/Guinea-Bissau coordinator were undertaken (last inquiry 29 March 2017). </w:t>
      </w:r>
    </w:p>
    <w:p w:rsidR="00A966C6" w:rsidRPr="00CC0834" w:rsidRDefault="00A966C6" w:rsidP="00A966C6">
      <w:pPr>
        <w:ind w:hanging="11"/>
        <w:rPr>
          <w:rFonts w:ascii="Arial" w:hAnsi="Arial" w:cs="Arial"/>
          <w:b/>
          <w:sz w:val="22"/>
          <w:szCs w:val="22"/>
          <w:lang w:val="en-GB"/>
        </w:rPr>
      </w:pPr>
      <w:r>
        <w:rPr>
          <w:rFonts w:ascii="Arial" w:hAnsi="Arial" w:cs="Arial"/>
          <w:b/>
          <w:sz w:val="22"/>
          <w:szCs w:val="22"/>
          <w:lang w:val="en-GB"/>
        </w:rPr>
        <w:t xml:space="preserve">Proposal: </w:t>
      </w:r>
      <w:r w:rsidR="003F33D0">
        <w:rPr>
          <w:rFonts w:ascii="Arial" w:hAnsi="Arial" w:cs="Arial"/>
          <w:b/>
          <w:sz w:val="22"/>
          <w:szCs w:val="22"/>
          <w:lang w:val="en-GB"/>
        </w:rPr>
        <w:tab/>
      </w:r>
      <w:r w:rsidRPr="00CC0834">
        <w:rPr>
          <w:rFonts w:ascii="Arial" w:hAnsi="Arial" w:cs="Arial"/>
          <w:b/>
          <w:sz w:val="22"/>
          <w:szCs w:val="22"/>
          <w:lang w:val="en-GB"/>
        </w:rPr>
        <w:t>WSB is invited to note the information</w:t>
      </w:r>
      <w:r w:rsidR="003F33D0">
        <w:rPr>
          <w:rFonts w:ascii="Arial" w:hAnsi="Arial" w:cs="Arial"/>
          <w:b/>
          <w:sz w:val="22"/>
          <w:szCs w:val="22"/>
          <w:lang w:val="en-GB"/>
        </w:rPr>
        <w:t>.</w:t>
      </w:r>
      <w:r w:rsidRPr="00CC0834">
        <w:rPr>
          <w:rFonts w:ascii="Arial" w:hAnsi="Arial" w:cs="Arial"/>
          <w:b/>
          <w:sz w:val="22"/>
          <w:szCs w:val="22"/>
          <w:lang w:val="en-GB"/>
        </w:rPr>
        <w:t xml:space="preserve"> </w:t>
      </w:r>
    </w:p>
    <w:p w:rsidR="00225B72" w:rsidRPr="00CC0834" w:rsidRDefault="00225B72" w:rsidP="00A966C6">
      <w:pPr>
        <w:ind w:hanging="11"/>
        <w:rPr>
          <w:rFonts w:ascii="Arial" w:hAnsi="Arial" w:cs="Arial"/>
          <w:b/>
          <w:sz w:val="22"/>
          <w:szCs w:val="22"/>
          <w:lang w:val="en-GB"/>
        </w:rPr>
      </w:pPr>
    </w:p>
    <w:p w:rsidR="00A966C6" w:rsidRPr="00CC0834" w:rsidRDefault="00A966C6" w:rsidP="00A966C6">
      <w:pPr>
        <w:ind w:hanging="11"/>
        <w:rPr>
          <w:rFonts w:ascii="Arial" w:hAnsi="Arial" w:cs="Arial"/>
          <w:lang w:val="en-GB"/>
        </w:rPr>
      </w:pPr>
    </w:p>
    <w:p w:rsidR="00A966C6" w:rsidRPr="00CC0834" w:rsidRDefault="00A966C6" w:rsidP="00A966C6">
      <w:pPr>
        <w:pStyle w:val="Listenabsatz"/>
        <w:spacing w:after="0" w:line="240" w:lineRule="auto"/>
        <w:ind w:left="0" w:hanging="11"/>
        <w:rPr>
          <w:rFonts w:ascii="Arial" w:hAnsi="Arial" w:cs="Arial"/>
          <w:b/>
          <w:u w:val="single"/>
          <w:lang w:val="en-GB"/>
        </w:rPr>
      </w:pPr>
      <w:r w:rsidRPr="00CC0834">
        <w:rPr>
          <w:rFonts w:ascii="Arial" w:hAnsi="Arial" w:cs="Arial"/>
          <w:b/>
          <w:u w:val="single"/>
          <w:lang w:val="en-GB"/>
        </w:rPr>
        <w:t>Management and wardening</w:t>
      </w:r>
    </w:p>
    <w:p w:rsidR="00A966C6" w:rsidRPr="00CC0834" w:rsidRDefault="00A966C6" w:rsidP="00A966C6">
      <w:pPr>
        <w:ind w:hanging="11"/>
        <w:rPr>
          <w:rFonts w:ascii="Arial" w:hAnsi="Arial" w:cs="Arial"/>
          <w:sz w:val="20"/>
          <w:szCs w:val="20"/>
          <w:lang w:val="en-GB"/>
        </w:rPr>
      </w:pPr>
      <w:r w:rsidRPr="00CC0834">
        <w:rPr>
          <w:rFonts w:ascii="Arial" w:hAnsi="Arial" w:cs="Arial"/>
          <w:sz w:val="20"/>
          <w:szCs w:val="20"/>
          <w:lang w:val="en-GB"/>
        </w:rPr>
        <w:t>TD §18.Therefore also strive for intensifying the cooperation at the operational management level.</w:t>
      </w:r>
    </w:p>
    <w:p w:rsidR="00A966C6" w:rsidRPr="00CC0834" w:rsidRDefault="00A966C6" w:rsidP="00A966C6">
      <w:pPr>
        <w:ind w:hanging="11"/>
        <w:rPr>
          <w:rFonts w:ascii="Arial" w:hAnsi="Arial" w:cs="Arial"/>
          <w:lang w:val="en-GB"/>
        </w:rPr>
      </w:pPr>
      <w:r w:rsidRPr="00CC0834">
        <w:rPr>
          <w:rFonts w:ascii="Arial" w:hAnsi="Arial" w:cs="Arial"/>
          <w:sz w:val="20"/>
          <w:szCs w:val="20"/>
          <w:lang w:val="en-GB"/>
        </w:rPr>
        <w:t>TD §19. Ensure that there is adequate wardening over the whole Wadden Sea</w:t>
      </w:r>
      <w:r w:rsidRPr="00CC0834">
        <w:rPr>
          <w:rFonts w:ascii="Arial" w:hAnsi="Arial" w:cs="Arial"/>
          <w:lang w:val="en-GB"/>
        </w:rPr>
        <w:t>.</w:t>
      </w:r>
    </w:p>
    <w:p w:rsidR="00A966C6" w:rsidRPr="00CC0834" w:rsidRDefault="00A966C6" w:rsidP="00A966C6">
      <w:pPr>
        <w:ind w:hanging="11"/>
        <w:rPr>
          <w:rFonts w:ascii="Arial" w:hAnsi="Arial" w:cs="Arial"/>
          <w:lang w:val="en-GB"/>
        </w:rPr>
      </w:pPr>
    </w:p>
    <w:p w:rsidR="00F302E5" w:rsidRPr="00997159" w:rsidRDefault="00EF4004" w:rsidP="00A966C6">
      <w:pPr>
        <w:ind w:hanging="11"/>
        <w:rPr>
          <w:rFonts w:ascii="Arial" w:hAnsi="Arial" w:cs="Arial"/>
          <w:sz w:val="22"/>
          <w:szCs w:val="22"/>
          <w:lang w:val="en-GB"/>
        </w:rPr>
      </w:pPr>
      <w:r w:rsidRPr="00997159">
        <w:rPr>
          <w:rFonts w:ascii="Arial" w:hAnsi="Arial" w:cs="Arial"/>
          <w:sz w:val="22"/>
          <w:szCs w:val="22"/>
          <w:lang w:val="en-GB"/>
        </w:rPr>
        <w:t>The requested manager’s works</w:t>
      </w:r>
      <w:r w:rsidR="00991FA5" w:rsidRPr="00997159">
        <w:rPr>
          <w:rFonts w:ascii="Arial" w:hAnsi="Arial" w:cs="Arial"/>
          <w:sz w:val="22"/>
          <w:szCs w:val="22"/>
          <w:lang w:val="en-GB"/>
        </w:rPr>
        <w:t>h</w:t>
      </w:r>
      <w:r w:rsidR="00282324">
        <w:rPr>
          <w:rFonts w:ascii="Arial" w:hAnsi="Arial" w:cs="Arial"/>
          <w:sz w:val="22"/>
          <w:szCs w:val="22"/>
          <w:lang w:val="en-GB"/>
        </w:rPr>
        <w:t xml:space="preserve">op with focus on the </w:t>
      </w:r>
      <w:r w:rsidRPr="00997159">
        <w:rPr>
          <w:rFonts w:ascii="Arial" w:hAnsi="Arial" w:cs="Arial"/>
          <w:sz w:val="22"/>
          <w:szCs w:val="22"/>
          <w:lang w:val="en-GB"/>
        </w:rPr>
        <w:t>beaches and dunes habitat is under preparation</w:t>
      </w:r>
      <w:r w:rsidR="00991FA5" w:rsidRPr="00997159">
        <w:rPr>
          <w:rFonts w:ascii="Arial" w:hAnsi="Arial" w:cs="Arial"/>
          <w:sz w:val="22"/>
          <w:szCs w:val="22"/>
          <w:lang w:val="en-GB"/>
        </w:rPr>
        <w:t xml:space="preserve"> in cooperation with Staatsbosbe</w:t>
      </w:r>
      <w:r w:rsidR="000467FB">
        <w:rPr>
          <w:rFonts w:ascii="Arial" w:hAnsi="Arial" w:cs="Arial"/>
          <w:sz w:val="22"/>
          <w:szCs w:val="22"/>
          <w:lang w:val="en-GB"/>
        </w:rPr>
        <w:t>he</w:t>
      </w:r>
      <w:r w:rsidR="00991FA5" w:rsidRPr="00997159">
        <w:rPr>
          <w:rFonts w:ascii="Arial" w:hAnsi="Arial" w:cs="Arial"/>
          <w:sz w:val="22"/>
          <w:szCs w:val="22"/>
          <w:lang w:val="en-GB"/>
        </w:rPr>
        <w:t>er.</w:t>
      </w:r>
    </w:p>
    <w:p w:rsidR="003F33D0" w:rsidRDefault="0027668F" w:rsidP="00A966C6">
      <w:pPr>
        <w:ind w:hanging="11"/>
        <w:rPr>
          <w:rFonts w:ascii="Arial" w:hAnsi="Arial" w:cs="Arial"/>
          <w:sz w:val="22"/>
          <w:szCs w:val="22"/>
          <w:lang w:val="en-GB"/>
        </w:rPr>
      </w:pPr>
      <w:r>
        <w:rPr>
          <w:rFonts w:ascii="Arial" w:hAnsi="Arial" w:cs="Arial"/>
          <w:sz w:val="22"/>
          <w:szCs w:val="22"/>
          <w:lang w:val="en-GB"/>
        </w:rPr>
        <w:t xml:space="preserve">The envisaged wardening workshop will be </w:t>
      </w:r>
      <w:r w:rsidR="00997159">
        <w:rPr>
          <w:rFonts w:ascii="Arial" w:hAnsi="Arial" w:cs="Arial"/>
          <w:sz w:val="22"/>
          <w:szCs w:val="22"/>
          <w:lang w:val="en-GB"/>
        </w:rPr>
        <w:t>o</w:t>
      </w:r>
      <w:r>
        <w:rPr>
          <w:rFonts w:ascii="Arial" w:hAnsi="Arial" w:cs="Arial"/>
          <w:sz w:val="22"/>
          <w:szCs w:val="22"/>
          <w:lang w:val="en-GB"/>
        </w:rPr>
        <w:t>rganized by</w:t>
      </w:r>
      <w:r w:rsidR="00997159">
        <w:rPr>
          <w:rFonts w:ascii="Arial" w:hAnsi="Arial" w:cs="Arial"/>
          <w:sz w:val="22"/>
          <w:szCs w:val="22"/>
          <w:lang w:val="en-GB"/>
        </w:rPr>
        <w:t xml:space="preserve"> </w:t>
      </w:r>
      <w:r>
        <w:rPr>
          <w:rFonts w:ascii="Arial" w:hAnsi="Arial" w:cs="Arial"/>
          <w:sz w:val="22"/>
          <w:szCs w:val="22"/>
          <w:lang w:val="en-GB"/>
        </w:rPr>
        <w:t xml:space="preserve">the Netherlands </w:t>
      </w:r>
      <w:r w:rsidR="00997159">
        <w:rPr>
          <w:rFonts w:ascii="Arial" w:hAnsi="Arial" w:cs="Arial"/>
          <w:sz w:val="22"/>
          <w:szCs w:val="22"/>
          <w:lang w:val="en-GB"/>
        </w:rPr>
        <w:t xml:space="preserve">with support from </w:t>
      </w:r>
      <w:r>
        <w:rPr>
          <w:rFonts w:ascii="Arial" w:hAnsi="Arial" w:cs="Arial"/>
          <w:sz w:val="22"/>
          <w:szCs w:val="22"/>
          <w:lang w:val="en-GB"/>
        </w:rPr>
        <w:t>CWSS.</w:t>
      </w:r>
      <w:r w:rsidR="003F33D0">
        <w:rPr>
          <w:rFonts w:ascii="Arial" w:hAnsi="Arial" w:cs="Arial"/>
          <w:sz w:val="22"/>
          <w:szCs w:val="22"/>
          <w:lang w:val="en-GB"/>
        </w:rPr>
        <w:t xml:space="preserve"> Both workshops are </w:t>
      </w:r>
      <w:r w:rsidR="00C839A7">
        <w:rPr>
          <w:rFonts w:ascii="Arial" w:hAnsi="Arial" w:cs="Arial"/>
          <w:sz w:val="22"/>
          <w:szCs w:val="22"/>
          <w:lang w:val="en-GB"/>
        </w:rPr>
        <w:t>foreseen to be conducted before end of October 2017</w:t>
      </w:r>
      <w:r w:rsidR="003F33D0">
        <w:rPr>
          <w:rFonts w:ascii="Arial" w:hAnsi="Arial" w:cs="Arial"/>
          <w:sz w:val="22"/>
          <w:szCs w:val="22"/>
          <w:lang w:val="en-GB"/>
        </w:rPr>
        <w:t>.</w:t>
      </w:r>
    </w:p>
    <w:p w:rsidR="00A966C6" w:rsidRPr="00CC0834" w:rsidRDefault="00A966C6" w:rsidP="00A966C6">
      <w:pPr>
        <w:ind w:hanging="11"/>
        <w:rPr>
          <w:rFonts w:ascii="Arial" w:hAnsi="Arial" w:cs="Arial"/>
          <w:sz w:val="22"/>
          <w:szCs w:val="22"/>
          <w:lang w:val="en-GB"/>
        </w:rPr>
      </w:pPr>
    </w:p>
    <w:p w:rsidR="00A966C6" w:rsidRPr="00CC0834" w:rsidRDefault="00A966C6" w:rsidP="00A966C6">
      <w:pPr>
        <w:ind w:left="1440" w:hanging="145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r>
      <w:r w:rsidR="0027668F" w:rsidRPr="0027668F">
        <w:rPr>
          <w:rFonts w:ascii="Arial" w:hAnsi="Arial" w:cs="Arial"/>
          <w:b/>
          <w:sz w:val="22"/>
          <w:szCs w:val="22"/>
          <w:lang w:val="en-GB"/>
        </w:rPr>
        <w:t>WSB is invited to note the information</w:t>
      </w:r>
      <w:r w:rsidR="003F33D0">
        <w:rPr>
          <w:rFonts w:ascii="Arial" w:hAnsi="Arial" w:cs="Arial"/>
          <w:b/>
          <w:sz w:val="22"/>
          <w:szCs w:val="22"/>
          <w:lang w:val="en-GB"/>
        </w:rPr>
        <w:t>.</w:t>
      </w:r>
    </w:p>
    <w:p w:rsidR="00A966C6" w:rsidRDefault="00A966C6" w:rsidP="00A966C6">
      <w:pPr>
        <w:ind w:hanging="11"/>
        <w:rPr>
          <w:rFonts w:ascii="Arial" w:hAnsi="Arial" w:cs="Arial"/>
          <w:lang w:val="en-GB"/>
        </w:rPr>
      </w:pPr>
    </w:p>
    <w:p w:rsidR="003F33D0" w:rsidRDefault="003F33D0" w:rsidP="00A966C6">
      <w:pPr>
        <w:ind w:hanging="11"/>
        <w:rPr>
          <w:rFonts w:ascii="Arial" w:hAnsi="Arial" w:cs="Arial"/>
          <w:lang w:val="en-GB"/>
        </w:rPr>
      </w:pPr>
    </w:p>
    <w:p w:rsidR="003F33D0" w:rsidRPr="00CC0834" w:rsidRDefault="003F33D0" w:rsidP="00A966C6">
      <w:pPr>
        <w:ind w:hanging="11"/>
        <w:rPr>
          <w:rFonts w:ascii="Arial" w:hAnsi="Arial" w:cs="Arial"/>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lastRenderedPageBreak/>
        <w:t>N2000 roof report</w:t>
      </w:r>
    </w:p>
    <w:p w:rsidR="00A966C6" w:rsidRPr="00CC0834" w:rsidRDefault="00A966C6" w:rsidP="00A966C6">
      <w:pPr>
        <w:keepNext/>
        <w:ind w:hanging="11"/>
        <w:rPr>
          <w:rFonts w:ascii="Arial" w:hAnsi="Arial" w:cs="Arial"/>
          <w:sz w:val="20"/>
          <w:szCs w:val="20"/>
          <w:lang w:val="en-GB"/>
        </w:rPr>
      </w:pPr>
      <w:r w:rsidRPr="00CC0834">
        <w:rPr>
          <w:rFonts w:ascii="Arial" w:hAnsi="Arial" w:cs="Arial"/>
          <w:sz w:val="20"/>
          <w:szCs w:val="20"/>
          <w:lang w:val="en-GB"/>
        </w:rPr>
        <w:t>TD §23 Agree therefore to cooperate in evaluating the assessments under the Habitats Directive, also with the aim to prepare a common Natura 2000 roof report for the Wadden Sea.</w:t>
      </w:r>
    </w:p>
    <w:p w:rsidR="00A966C6" w:rsidRPr="00CC0834" w:rsidRDefault="00A966C6" w:rsidP="00A966C6">
      <w:pPr>
        <w:ind w:hanging="11"/>
        <w:rPr>
          <w:rFonts w:ascii="Arial" w:hAnsi="Arial" w:cs="Arial"/>
          <w:lang w:val="en-GB"/>
        </w:rPr>
      </w:pPr>
    </w:p>
    <w:p w:rsidR="002D16AF" w:rsidRDefault="00A966C6" w:rsidP="00A966C6">
      <w:pPr>
        <w:rPr>
          <w:rFonts w:ascii="Arial" w:hAnsi="Arial" w:cs="Arial"/>
          <w:sz w:val="22"/>
          <w:szCs w:val="22"/>
          <w:lang w:val="en-GB"/>
        </w:rPr>
      </w:pPr>
      <w:r>
        <w:rPr>
          <w:rFonts w:ascii="Arial" w:hAnsi="Arial" w:cs="Arial"/>
          <w:sz w:val="22"/>
          <w:szCs w:val="22"/>
          <w:lang w:val="en-GB"/>
        </w:rPr>
        <w:t>N</w:t>
      </w:r>
      <w:r w:rsidRPr="00743A21">
        <w:rPr>
          <w:rFonts w:ascii="Arial" w:hAnsi="Arial" w:cs="Arial"/>
          <w:sz w:val="22"/>
          <w:szCs w:val="22"/>
          <w:lang w:val="en-GB"/>
        </w:rPr>
        <w:t xml:space="preserve">ational reports on the assessment of the Wadden Sea according to N2000 methodology are available.  A first general check of the information has revealed that this information is </w:t>
      </w:r>
      <w:r w:rsidR="002D16AF">
        <w:rPr>
          <w:rFonts w:ascii="Arial" w:hAnsi="Arial" w:cs="Arial"/>
          <w:sz w:val="22"/>
          <w:szCs w:val="22"/>
          <w:lang w:val="en-GB"/>
        </w:rPr>
        <w:t>rather diverse and needs further harmonization. CWSS will provide a proposal on how to proceed as well as guidelines for the final report, also based on information from the corresponding workshop in 2015.</w:t>
      </w:r>
    </w:p>
    <w:p w:rsidR="00A966C6" w:rsidRPr="00743A21" w:rsidRDefault="00A966C6" w:rsidP="00A966C6">
      <w:pPr>
        <w:rPr>
          <w:rFonts w:ascii="Arial" w:hAnsi="Arial" w:cs="Arial"/>
        </w:rPr>
      </w:pPr>
    </w:p>
    <w:p w:rsidR="00A966C6" w:rsidRDefault="00A966C6" w:rsidP="00A966C6">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r>
      <w:r w:rsidR="002D16AF" w:rsidRPr="002D16AF">
        <w:rPr>
          <w:rFonts w:ascii="Arial" w:hAnsi="Arial" w:cs="Arial"/>
          <w:b/>
          <w:sz w:val="22"/>
          <w:szCs w:val="22"/>
          <w:lang w:val="en-GB"/>
        </w:rPr>
        <w:t xml:space="preserve">WSB is requested to endorse the </w:t>
      </w:r>
      <w:r w:rsidR="002D16AF">
        <w:rPr>
          <w:rFonts w:ascii="Arial" w:hAnsi="Arial" w:cs="Arial"/>
          <w:b/>
          <w:sz w:val="22"/>
          <w:szCs w:val="22"/>
          <w:lang w:val="en-GB"/>
        </w:rPr>
        <w:t>approach</w:t>
      </w:r>
      <w:r w:rsidR="003F33D0">
        <w:rPr>
          <w:rFonts w:ascii="Arial" w:hAnsi="Arial" w:cs="Arial"/>
          <w:b/>
          <w:sz w:val="22"/>
          <w:szCs w:val="22"/>
          <w:lang w:val="en-GB"/>
        </w:rPr>
        <w:t>.</w:t>
      </w:r>
    </w:p>
    <w:p w:rsidR="00A966C6" w:rsidRDefault="00A966C6" w:rsidP="00A966C6">
      <w:pPr>
        <w:ind w:hanging="11"/>
        <w:rPr>
          <w:rFonts w:ascii="Arial" w:hAnsi="Arial" w:cs="Arial"/>
          <w:lang w:val="en-GB"/>
        </w:rPr>
      </w:pPr>
    </w:p>
    <w:p w:rsidR="00225B72" w:rsidRPr="00CC0834" w:rsidRDefault="00225B72" w:rsidP="00A966C6">
      <w:pPr>
        <w:ind w:hanging="11"/>
        <w:rPr>
          <w:rFonts w:ascii="Arial" w:hAnsi="Arial" w:cs="Arial"/>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Breeding Bird Action Plan</w:t>
      </w:r>
    </w:p>
    <w:p w:rsidR="00A966C6" w:rsidRPr="00997159" w:rsidRDefault="00A966C6" w:rsidP="00997159">
      <w:pPr>
        <w:keepNext/>
        <w:ind w:hanging="11"/>
        <w:rPr>
          <w:rFonts w:ascii="Arial" w:hAnsi="Arial" w:cs="Arial"/>
          <w:sz w:val="20"/>
          <w:szCs w:val="20"/>
          <w:lang w:val="en-GB"/>
        </w:rPr>
      </w:pPr>
      <w:r w:rsidRPr="00CC0834">
        <w:rPr>
          <w:rFonts w:ascii="Arial" w:hAnsi="Arial" w:cs="Arial"/>
          <w:sz w:val="20"/>
          <w:szCs w:val="20"/>
          <w:lang w:val="en-GB"/>
        </w:rPr>
        <w:t>TD §25. Instruct the WSB to develop and implement a trilateral Action Plan on improving conditions for breeding birds.</w:t>
      </w:r>
    </w:p>
    <w:p w:rsidR="00B11AC7" w:rsidRDefault="00B11AC7" w:rsidP="00A966C6">
      <w:pPr>
        <w:ind w:hanging="11"/>
        <w:rPr>
          <w:rFonts w:ascii="Arial" w:hAnsi="Arial" w:cs="Arial"/>
          <w:sz w:val="22"/>
          <w:szCs w:val="22"/>
          <w:lang w:val="en-GB"/>
        </w:rPr>
      </w:pPr>
    </w:p>
    <w:p w:rsidR="0095781F" w:rsidRDefault="00B11AC7" w:rsidP="00B11AC7">
      <w:pPr>
        <w:pStyle w:val="Textkrper"/>
        <w:rPr>
          <w:sz w:val="22"/>
          <w:szCs w:val="22"/>
          <w:lang w:val="en-GB"/>
        </w:rPr>
      </w:pPr>
      <w:r>
        <w:rPr>
          <w:sz w:val="22"/>
          <w:szCs w:val="22"/>
          <w:lang w:val="en-GB"/>
        </w:rPr>
        <w:t xml:space="preserve">A </w:t>
      </w:r>
      <w:r w:rsidRPr="00B11AC7">
        <w:rPr>
          <w:sz w:val="22"/>
          <w:szCs w:val="22"/>
          <w:lang w:val="en-GB"/>
        </w:rPr>
        <w:t xml:space="preserve">workshop </w:t>
      </w:r>
      <w:r>
        <w:rPr>
          <w:sz w:val="22"/>
          <w:szCs w:val="22"/>
          <w:lang w:val="en-GB"/>
        </w:rPr>
        <w:t>on b</w:t>
      </w:r>
      <w:r w:rsidRPr="00B11AC7">
        <w:rPr>
          <w:sz w:val="22"/>
          <w:szCs w:val="22"/>
          <w:lang w:val="en-GB"/>
        </w:rPr>
        <w:t>reeding bird predation management in the Wadden Sea</w:t>
      </w:r>
      <w:r>
        <w:rPr>
          <w:sz w:val="22"/>
          <w:szCs w:val="22"/>
          <w:lang w:val="en-GB"/>
        </w:rPr>
        <w:t xml:space="preserve"> was held in </w:t>
      </w:r>
      <w:r w:rsidR="00997159">
        <w:rPr>
          <w:sz w:val="22"/>
          <w:szCs w:val="22"/>
          <w:lang w:val="en-GB"/>
        </w:rPr>
        <w:t>Schleswig-Holstein</w:t>
      </w:r>
      <w:r>
        <w:rPr>
          <w:sz w:val="22"/>
          <w:szCs w:val="22"/>
          <w:lang w:val="en-GB"/>
        </w:rPr>
        <w:t xml:space="preserve"> in March 2017. The presentations revealed </w:t>
      </w:r>
      <w:r w:rsidR="00997159">
        <w:rPr>
          <w:sz w:val="22"/>
          <w:szCs w:val="22"/>
          <w:lang w:val="en-GB"/>
        </w:rPr>
        <w:t>rather</w:t>
      </w:r>
      <w:r>
        <w:rPr>
          <w:sz w:val="22"/>
          <w:szCs w:val="22"/>
          <w:lang w:val="en-GB"/>
        </w:rPr>
        <w:t xml:space="preserve"> different predation management strategies </w:t>
      </w:r>
      <w:r w:rsidR="00997159">
        <w:rPr>
          <w:sz w:val="22"/>
          <w:szCs w:val="22"/>
          <w:lang w:val="en-GB"/>
        </w:rPr>
        <w:t xml:space="preserve">applied </w:t>
      </w:r>
      <w:r>
        <w:rPr>
          <w:sz w:val="22"/>
          <w:szCs w:val="22"/>
          <w:lang w:val="en-GB"/>
        </w:rPr>
        <w:t>in the countries.</w:t>
      </w:r>
    </w:p>
    <w:p w:rsidR="00A966C6" w:rsidRDefault="0095781F" w:rsidP="0095781F">
      <w:pPr>
        <w:pStyle w:val="Textkrper"/>
        <w:rPr>
          <w:sz w:val="22"/>
          <w:szCs w:val="22"/>
          <w:lang w:val="en-GB"/>
        </w:rPr>
      </w:pPr>
      <w:r>
        <w:rPr>
          <w:sz w:val="22"/>
          <w:szCs w:val="22"/>
          <w:lang w:val="en-GB"/>
        </w:rPr>
        <w:t xml:space="preserve">Brief </w:t>
      </w:r>
      <w:r w:rsidR="00B11AC7">
        <w:rPr>
          <w:sz w:val="22"/>
          <w:szCs w:val="22"/>
          <w:lang w:val="en-GB"/>
        </w:rPr>
        <w:t xml:space="preserve">Information on </w:t>
      </w:r>
      <w:r>
        <w:rPr>
          <w:sz w:val="22"/>
          <w:szCs w:val="22"/>
          <w:lang w:val="en-GB"/>
        </w:rPr>
        <w:t>measures for breeding bird protection was collected during the meeting and i</w:t>
      </w:r>
      <w:r w:rsidR="00B11AC7">
        <w:rPr>
          <w:sz w:val="22"/>
          <w:szCs w:val="22"/>
          <w:lang w:val="en-GB"/>
        </w:rPr>
        <w:t>t was decided to request an overview on different predation management activities in the Netherlands, Germany and Denmark</w:t>
      </w:r>
      <w:r>
        <w:rPr>
          <w:sz w:val="22"/>
          <w:szCs w:val="22"/>
          <w:lang w:val="en-GB"/>
        </w:rPr>
        <w:t xml:space="preserve"> from the JMBB</w:t>
      </w:r>
      <w:r w:rsidR="00B11AC7">
        <w:rPr>
          <w:sz w:val="22"/>
          <w:szCs w:val="22"/>
          <w:lang w:val="en-GB"/>
        </w:rPr>
        <w:t xml:space="preserve"> for TG-MM19. </w:t>
      </w:r>
    </w:p>
    <w:p w:rsidR="0095781F" w:rsidRPr="00CC0834" w:rsidRDefault="0095781F" w:rsidP="0095781F">
      <w:pPr>
        <w:pStyle w:val="Textkrper"/>
        <w:rPr>
          <w:sz w:val="22"/>
          <w:szCs w:val="22"/>
          <w:lang w:val="en-GB"/>
        </w:rPr>
      </w:pPr>
    </w:p>
    <w:p w:rsidR="00A966C6" w:rsidRPr="00CC0834" w:rsidRDefault="00A966C6" w:rsidP="00A966C6">
      <w:pPr>
        <w:ind w:left="1440" w:hanging="1451"/>
        <w:rPr>
          <w:rFonts w:ascii="Arial" w:hAnsi="Arial" w:cs="Arial"/>
          <w:b/>
          <w:lang w:val="en-GB"/>
        </w:rPr>
      </w:pPr>
      <w:r w:rsidRPr="00CC0834">
        <w:rPr>
          <w:rFonts w:ascii="Arial" w:hAnsi="Arial" w:cs="Arial"/>
          <w:b/>
          <w:sz w:val="22"/>
          <w:szCs w:val="22"/>
          <w:lang w:val="en-GB"/>
        </w:rPr>
        <w:t>Proposal:</w:t>
      </w:r>
      <w:r w:rsidRPr="00CC0834">
        <w:rPr>
          <w:rFonts w:ascii="Arial" w:hAnsi="Arial" w:cs="Arial"/>
          <w:b/>
          <w:sz w:val="22"/>
          <w:szCs w:val="22"/>
          <w:lang w:val="en-GB"/>
        </w:rPr>
        <w:tab/>
        <w:t>WSB is invited to note the information</w:t>
      </w:r>
      <w:r w:rsidR="003F33D0">
        <w:rPr>
          <w:rFonts w:ascii="Arial" w:hAnsi="Arial" w:cs="Arial"/>
          <w:b/>
          <w:sz w:val="22"/>
          <w:szCs w:val="22"/>
          <w:lang w:val="en-GB"/>
        </w:rPr>
        <w:t>.</w:t>
      </w:r>
    </w:p>
    <w:p w:rsidR="00A966C6" w:rsidRDefault="00A966C6" w:rsidP="00A966C6">
      <w:pPr>
        <w:ind w:hanging="11"/>
        <w:rPr>
          <w:rFonts w:ascii="Arial" w:hAnsi="Arial" w:cs="Arial"/>
          <w:lang w:val="en-GB"/>
        </w:rPr>
      </w:pPr>
    </w:p>
    <w:p w:rsidR="00225B72" w:rsidRPr="00CC0834" w:rsidRDefault="00225B72" w:rsidP="00A966C6">
      <w:pPr>
        <w:ind w:hanging="11"/>
        <w:rPr>
          <w:rFonts w:ascii="Arial" w:hAnsi="Arial" w:cs="Arial"/>
          <w:lang w:val="en-GB"/>
        </w:rPr>
      </w:pPr>
    </w:p>
    <w:p w:rsidR="00A966C6" w:rsidRPr="00CC0834" w:rsidRDefault="00A966C6" w:rsidP="00A966C6">
      <w:pPr>
        <w:keepNext/>
        <w:ind w:hanging="11"/>
        <w:rPr>
          <w:rFonts w:ascii="Arial" w:hAnsi="Arial" w:cs="Arial"/>
          <w:b/>
          <w:u w:val="single"/>
          <w:lang w:val="en-GB"/>
        </w:rPr>
      </w:pPr>
      <w:r w:rsidRPr="00CC0834">
        <w:rPr>
          <w:rFonts w:ascii="Arial" w:hAnsi="Arial" w:cs="Arial"/>
          <w:b/>
          <w:u w:val="single"/>
          <w:lang w:val="en-GB"/>
        </w:rPr>
        <w:t>Seal Agreement</w:t>
      </w:r>
    </w:p>
    <w:p w:rsidR="00A966C6" w:rsidRPr="00CC0834" w:rsidRDefault="00A966C6" w:rsidP="00A966C6">
      <w:pPr>
        <w:keepNext/>
        <w:ind w:hanging="11"/>
        <w:rPr>
          <w:rFonts w:ascii="Arial" w:hAnsi="Arial" w:cs="Arial"/>
          <w:sz w:val="20"/>
          <w:szCs w:val="20"/>
          <w:lang w:val="en-GB"/>
        </w:rPr>
      </w:pPr>
      <w:r w:rsidRPr="00CC0834">
        <w:rPr>
          <w:rFonts w:ascii="Arial" w:hAnsi="Arial" w:cs="Arial"/>
          <w:sz w:val="20"/>
          <w:szCs w:val="20"/>
          <w:lang w:val="en-GB"/>
        </w:rPr>
        <w:t>TD §27. Therefore continue the cooperation in the context of the Seal Agreement, including the Seal Management Plan, which will be updated in 2016, reconfirming the guidelines on taking and releasing of seals.</w:t>
      </w:r>
    </w:p>
    <w:p w:rsidR="0095781F" w:rsidRDefault="0095781F" w:rsidP="00A966C6">
      <w:pPr>
        <w:ind w:hanging="11"/>
        <w:rPr>
          <w:rFonts w:ascii="Arial" w:hAnsi="Arial" w:cs="Arial"/>
          <w:sz w:val="22"/>
          <w:szCs w:val="22"/>
          <w:lang w:val="en-GB"/>
        </w:rPr>
      </w:pPr>
    </w:p>
    <w:p w:rsidR="0095781F" w:rsidRDefault="0095781F" w:rsidP="00A966C6">
      <w:pPr>
        <w:ind w:hanging="11"/>
        <w:rPr>
          <w:rFonts w:ascii="Arial" w:hAnsi="Arial" w:cs="Arial"/>
          <w:sz w:val="22"/>
          <w:szCs w:val="22"/>
          <w:lang w:val="en-GB"/>
        </w:rPr>
      </w:pPr>
      <w:r w:rsidRPr="00743A21">
        <w:rPr>
          <w:rFonts w:ascii="Arial" w:hAnsi="Arial" w:cs="Arial"/>
          <w:sz w:val="22"/>
          <w:szCs w:val="22"/>
          <w:lang w:val="en-GB"/>
        </w:rPr>
        <w:t>TG-MM discussed the current situ</w:t>
      </w:r>
      <w:r w:rsidR="00512F34">
        <w:rPr>
          <w:rFonts w:ascii="Arial" w:hAnsi="Arial" w:cs="Arial"/>
          <w:sz w:val="22"/>
          <w:szCs w:val="22"/>
          <w:lang w:val="en-GB"/>
        </w:rPr>
        <w:t>ation with regard to the finaliz</w:t>
      </w:r>
      <w:r w:rsidRPr="00743A21">
        <w:rPr>
          <w:rFonts w:ascii="Arial" w:hAnsi="Arial" w:cs="Arial"/>
          <w:sz w:val="22"/>
          <w:szCs w:val="22"/>
          <w:lang w:val="en-GB"/>
        </w:rPr>
        <w:t>ation of the SMP</w:t>
      </w:r>
      <w:r>
        <w:rPr>
          <w:rFonts w:ascii="Arial" w:hAnsi="Arial" w:cs="Arial"/>
          <w:sz w:val="22"/>
          <w:szCs w:val="22"/>
          <w:lang w:val="en-GB"/>
        </w:rPr>
        <w:t xml:space="preserve">. The provided evaluation of the former SMP was considered as insufficient. </w:t>
      </w:r>
      <w:r w:rsidR="00582865">
        <w:rPr>
          <w:rFonts w:ascii="Arial" w:hAnsi="Arial" w:cs="Arial"/>
          <w:sz w:val="22"/>
          <w:szCs w:val="22"/>
          <w:lang w:val="en-GB"/>
        </w:rPr>
        <w:t xml:space="preserve">Also the recommendations of the Dutch </w:t>
      </w:r>
      <w:r w:rsidR="00582865" w:rsidRPr="00743A21">
        <w:rPr>
          <w:rFonts w:ascii="Arial" w:hAnsi="Arial" w:cs="Arial"/>
          <w:sz w:val="22"/>
          <w:szCs w:val="22"/>
          <w:lang w:val="en-GB"/>
        </w:rPr>
        <w:t>scientific advisory committee on seal managemen</w:t>
      </w:r>
      <w:r w:rsidR="00582865">
        <w:rPr>
          <w:rFonts w:ascii="Arial" w:hAnsi="Arial" w:cs="Arial"/>
          <w:sz w:val="22"/>
          <w:szCs w:val="22"/>
          <w:lang w:val="en-GB"/>
        </w:rPr>
        <w:t>t will be added to the process.</w:t>
      </w:r>
      <w:r w:rsidR="003F33D0">
        <w:rPr>
          <w:rFonts w:ascii="Arial" w:hAnsi="Arial" w:cs="Arial"/>
          <w:sz w:val="22"/>
          <w:szCs w:val="22"/>
          <w:lang w:val="en-GB"/>
        </w:rPr>
        <w:t xml:space="preserve"> </w:t>
      </w:r>
      <w:r>
        <w:rPr>
          <w:rFonts w:ascii="Arial" w:hAnsi="Arial" w:cs="Arial"/>
          <w:sz w:val="22"/>
          <w:szCs w:val="22"/>
          <w:lang w:val="en-GB"/>
        </w:rPr>
        <w:t>Th</w:t>
      </w:r>
      <w:r w:rsidR="00512F34">
        <w:rPr>
          <w:rFonts w:ascii="Arial" w:hAnsi="Arial" w:cs="Arial"/>
          <w:sz w:val="22"/>
          <w:szCs w:val="22"/>
          <w:lang w:val="en-GB"/>
        </w:rPr>
        <w:t xml:space="preserve">e envisaged TSEG+ meeting together with TG-MM might be postponed to the end of 2017 to allow adjustments of the current SMP draft by the TSEG. The group members will approach regional representatives in TSEG for next steps. </w:t>
      </w:r>
    </w:p>
    <w:p w:rsidR="00512F34" w:rsidRDefault="00512F34" w:rsidP="00A966C6">
      <w:pPr>
        <w:ind w:hanging="11"/>
        <w:rPr>
          <w:rFonts w:ascii="Arial" w:hAnsi="Arial" w:cs="Arial"/>
          <w:sz w:val="22"/>
          <w:szCs w:val="22"/>
          <w:lang w:val="en-GB"/>
        </w:rPr>
      </w:pPr>
    </w:p>
    <w:p w:rsidR="00512F34" w:rsidRDefault="000467FB" w:rsidP="00A966C6">
      <w:pPr>
        <w:ind w:hanging="11"/>
        <w:rPr>
          <w:rFonts w:ascii="Arial" w:hAnsi="Arial" w:cs="Arial"/>
          <w:sz w:val="22"/>
          <w:szCs w:val="22"/>
          <w:lang w:val="en-GB"/>
        </w:rPr>
      </w:pPr>
      <w:r w:rsidRPr="000467FB">
        <w:rPr>
          <w:rFonts w:ascii="Arial" w:hAnsi="Arial" w:cs="Arial"/>
          <w:b/>
          <w:sz w:val="22"/>
          <w:szCs w:val="22"/>
          <w:lang w:val="en-GB"/>
        </w:rPr>
        <w:t>Proposal:</w:t>
      </w:r>
      <w:r w:rsidRPr="000467FB">
        <w:rPr>
          <w:rFonts w:ascii="Arial" w:hAnsi="Arial" w:cs="Arial"/>
          <w:b/>
          <w:sz w:val="22"/>
          <w:szCs w:val="22"/>
          <w:lang w:val="en-GB"/>
        </w:rPr>
        <w:tab/>
      </w:r>
      <w:r w:rsidR="00512F34" w:rsidRPr="002D16AF">
        <w:rPr>
          <w:rFonts w:ascii="Arial" w:hAnsi="Arial" w:cs="Arial"/>
          <w:b/>
          <w:sz w:val="22"/>
          <w:szCs w:val="22"/>
          <w:lang w:val="en-GB"/>
        </w:rPr>
        <w:t xml:space="preserve">WSB is requested to endorse the </w:t>
      </w:r>
      <w:r w:rsidR="00512F34">
        <w:rPr>
          <w:rFonts w:ascii="Arial" w:hAnsi="Arial" w:cs="Arial"/>
          <w:b/>
          <w:sz w:val="22"/>
          <w:szCs w:val="22"/>
          <w:lang w:val="en-GB"/>
        </w:rPr>
        <w:t>approach</w:t>
      </w:r>
      <w:r w:rsidR="003F33D0">
        <w:rPr>
          <w:rFonts w:ascii="Arial" w:hAnsi="Arial" w:cs="Arial"/>
          <w:b/>
          <w:sz w:val="22"/>
          <w:szCs w:val="22"/>
          <w:lang w:val="en-GB"/>
        </w:rPr>
        <w:t>.</w:t>
      </w:r>
    </w:p>
    <w:p w:rsidR="000467FB" w:rsidRPr="00512F34" w:rsidRDefault="0095781F" w:rsidP="00512F34">
      <w:pPr>
        <w:ind w:hanging="11"/>
        <w:rPr>
          <w:rFonts w:ascii="Arial" w:hAnsi="Arial" w:cs="Arial"/>
          <w:sz w:val="22"/>
          <w:szCs w:val="22"/>
          <w:lang w:val="en-GB"/>
        </w:rPr>
      </w:pPr>
      <w:r>
        <w:rPr>
          <w:rFonts w:ascii="Arial" w:hAnsi="Arial" w:cs="Arial"/>
          <w:sz w:val="22"/>
          <w:szCs w:val="22"/>
          <w:lang w:val="en-GB"/>
        </w:rPr>
        <w:t xml:space="preserve">  </w:t>
      </w:r>
    </w:p>
    <w:p w:rsidR="00A966C6" w:rsidRPr="00CC0834" w:rsidRDefault="00A966C6" w:rsidP="00A966C6">
      <w:pPr>
        <w:keepNext/>
        <w:ind w:hanging="11"/>
        <w:rPr>
          <w:rFonts w:ascii="Arial" w:hAnsi="Arial" w:cs="Arial"/>
          <w:sz w:val="20"/>
          <w:szCs w:val="20"/>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Fish targets</w:t>
      </w:r>
    </w:p>
    <w:p w:rsidR="00A966C6" w:rsidRPr="00CC0834" w:rsidRDefault="00A966C6" w:rsidP="00A966C6">
      <w:pPr>
        <w:keepNext/>
        <w:ind w:hanging="11"/>
        <w:rPr>
          <w:rFonts w:ascii="Arial" w:hAnsi="Arial" w:cs="Arial"/>
          <w:sz w:val="20"/>
          <w:szCs w:val="20"/>
          <w:lang w:val="en-GB"/>
        </w:rPr>
      </w:pPr>
      <w:r w:rsidRPr="00CC0834">
        <w:rPr>
          <w:rFonts w:ascii="Arial" w:hAnsi="Arial" w:cs="Arial"/>
          <w:sz w:val="20"/>
          <w:szCs w:val="20"/>
          <w:lang w:val="en-GB"/>
        </w:rPr>
        <w:t>TD §28. Acknowledge the importance of fish for the Wadden Sea ecosystem and therefore instruct the WSB to work on the further implementation of the trilateral fish targets of the Wadden Sea Plan.</w:t>
      </w:r>
    </w:p>
    <w:p w:rsidR="00512F34" w:rsidRDefault="00512F34" w:rsidP="00A966C6">
      <w:pPr>
        <w:ind w:left="-11"/>
        <w:rPr>
          <w:rFonts w:ascii="Arial" w:hAnsi="Arial" w:cs="Arial"/>
          <w:sz w:val="22"/>
          <w:szCs w:val="22"/>
          <w:lang w:val="en-GB"/>
        </w:rPr>
      </w:pPr>
    </w:p>
    <w:p w:rsidR="00512F34" w:rsidRDefault="00512F34" w:rsidP="00A966C6">
      <w:pPr>
        <w:ind w:left="-11"/>
        <w:rPr>
          <w:rFonts w:ascii="Arial" w:hAnsi="Arial" w:cs="Arial"/>
          <w:sz w:val="22"/>
          <w:szCs w:val="22"/>
          <w:lang w:val="en-GB"/>
        </w:rPr>
      </w:pPr>
      <w:r>
        <w:rPr>
          <w:rFonts w:ascii="Arial" w:hAnsi="Arial" w:cs="Arial"/>
          <w:sz w:val="22"/>
          <w:szCs w:val="22"/>
          <w:lang w:val="en-GB"/>
        </w:rPr>
        <w:t>To provide further information on the Swimway approach</w:t>
      </w:r>
      <w:r w:rsidR="001B6001">
        <w:rPr>
          <w:rFonts w:ascii="Arial" w:hAnsi="Arial" w:cs="Arial"/>
          <w:sz w:val="22"/>
          <w:szCs w:val="22"/>
          <w:lang w:val="en-GB"/>
        </w:rPr>
        <w:t xml:space="preserve"> to WSB</w:t>
      </w:r>
      <w:r>
        <w:rPr>
          <w:rFonts w:ascii="Arial" w:hAnsi="Arial" w:cs="Arial"/>
          <w:sz w:val="22"/>
          <w:szCs w:val="22"/>
          <w:lang w:val="en-GB"/>
        </w:rPr>
        <w:t xml:space="preserve">, </w:t>
      </w:r>
      <w:r w:rsidR="000467FB">
        <w:rPr>
          <w:rFonts w:ascii="Arial" w:hAnsi="Arial" w:cs="Arial"/>
          <w:sz w:val="22"/>
          <w:szCs w:val="22"/>
          <w:lang w:val="en-GB"/>
        </w:rPr>
        <w:t xml:space="preserve">a corresponding </w:t>
      </w:r>
      <w:r>
        <w:rPr>
          <w:rFonts w:ascii="Arial" w:hAnsi="Arial" w:cs="Arial"/>
          <w:sz w:val="22"/>
          <w:szCs w:val="22"/>
          <w:lang w:val="en-GB"/>
        </w:rPr>
        <w:t>document</w:t>
      </w:r>
      <w:r w:rsidR="00997159">
        <w:rPr>
          <w:rFonts w:ascii="Arial" w:hAnsi="Arial" w:cs="Arial"/>
          <w:sz w:val="22"/>
          <w:szCs w:val="22"/>
          <w:lang w:val="en-GB"/>
        </w:rPr>
        <w:t xml:space="preserve"> (WSB 20/5.2/2)</w:t>
      </w:r>
      <w:r w:rsidR="001B6001">
        <w:rPr>
          <w:rFonts w:ascii="Arial" w:hAnsi="Arial" w:cs="Arial"/>
          <w:sz w:val="22"/>
          <w:szCs w:val="22"/>
          <w:lang w:val="en-GB"/>
        </w:rPr>
        <w:t xml:space="preserve"> </w:t>
      </w:r>
      <w:r>
        <w:rPr>
          <w:rFonts w:ascii="Arial" w:hAnsi="Arial" w:cs="Arial"/>
          <w:sz w:val="22"/>
          <w:szCs w:val="22"/>
          <w:lang w:val="en-GB"/>
        </w:rPr>
        <w:t>and a short presentation will be provided</w:t>
      </w:r>
      <w:r w:rsidR="001B6001">
        <w:rPr>
          <w:rFonts w:ascii="Arial" w:hAnsi="Arial" w:cs="Arial"/>
          <w:sz w:val="22"/>
          <w:szCs w:val="22"/>
          <w:lang w:val="en-GB"/>
        </w:rPr>
        <w:t xml:space="preserve"> to</w:t>
      </w:r>
      <w:r>
        <w:rPr>
          <w:rFonts w:ascii="Arial" w:hAnsi="Arial" w:cs="Arial"/>
          <w:sz w:val="22"/>
          <w:szCs w:val="22"/>
          <w:lang w:val="en-GB"/>
        </w:rPr>
        <w:t xml:space="preserve"> WSB 20 by </w:t>
      </w:r>
      <w:r w:rsidR="001B6001">
        <w:rPr>
          <w:rFonts w:ascii="Arial" w:hAnsi="Arial" w:cs="Arial"/>
          <w:sz w:val="22"/>
          <w:szCs w:val="22"/>
          <w:lang w:val="en-GB"/>
        </w:rPr>
        <w:t>the</w:t>
      </w:r>
      <w:r>
        <w:rPr>
          <w:rFonts w:ascii="Arial" w:hAnsi="Arial" w:cs="Arial"/>
          <w:sz w:val="22"/>
          <w:szCs w:val="22"/>
          <w:lang w:val="en-GB"/>
        </w:rPr>
        <w:t xml:space="preserve"> coordinator Ms. Martha Buitenkamp</w:t>
      </w:r>
      <w:r w:rsidR="001B6001">
        <w:rPr>
          <w:rFonts w:ascii="Arial" w:hAnsi="Arial" w:cs="Arial"/>
          <w:sz w:val="22"/>
          <w:szCs w:val="22"/>
          <w:lang w:val="en-GB"/>
        </w:rPr>
        <w:t xml:space="preserve">. </w:t>
      </w:r>
    </w:p>
    <w:p w:rsidR="00A966C6" w:rsidRPr="00723998" w:rsidRDefault="00512F34" w:rsidP="00A966C6">
      <w:pPr>
        <w:ind w:left="-11"/>
        <w:rPr>
          <w:rFonts w:ascii="Arial" w:hAnsi="Arial" w:cs="Arial"/>
          <w:sz w:val="22"/>
          <w:szCs w:val="22"/>
          <w:lang w:val="en-GB"/>
        </w:rPr>
      </w:pPr>
      <w:r>
        <w:rPr>
          <w:rFonts w:ascii="Arial" w:hAnsi="Arial" w:cs="Arial"/>
          <w:sz w:val="22"/>
          <w:szCs w:val="22"/>
          <w:lang w:val="en-GB"/>
        </w:rPr>
        <w:t>As i</w:t>
      </w:r>
      <w:r w:rsidR="00A966C6">
        <w:rPr>
          <w:rFonts w:ascii="Arial" w:hAnsi="Arial" w:cs="Arial"/>
          <w:sz w:val="22"/>
          <w:szCs w:val="22"/>
          <w:lang w:val="en-GB"/>
        </w:rPr>
        <w:t>t was concluded</w:t>
      </w:r>
      <w:r w:rsidR="00577C8C">
        <w:rPr>
          <w:rFonts w:ascii="Arial" w:hAnsi="Arial" w:cs="Arial"/>
          <w:sz w:val="22"/>
          <w:szCs w:val="22"/>
          <w:lang w:val="en-GB"/>
        </w:rPr>
        <w:t xml:space="preserve"> earlier</w:t>
      </w:r>
      <w:r w:rsidR="00A966C6">
        <w:rPr>
          <w:rFonts w:ascii="Arial" w:hAnsi="Arial" w:cs="Arial"/>
          <w:sz w:val="22"/>
          <w:szCs w:val="22"/>
          <w:lang w:val="en-GB"/>
        </w:rPr>
        <w:t xml:space="preserve"> that p</w:t>
      </w:r>
      <w:r w:rsidR="00A966C6" w:rsidRPr="00723998">
        <w:rPr>
          <w:rFonts w:ascii="Arial" w:hAnsi="Arial" w:cs="Arial"/>
          <w:sz w:val="22"/>
          <w:szCs w:val="22"/>
          <w:lang w:val="en-GB"/>
        </w:rPr>
        <w:t>olitical commitment is essential</w:t>
      </w:r>
      <w:r w:rsidR="00A966C6">
        <w:rPr>
          <w:rFonts w:ascii="Arial" w:hAnsi="Arial" w:cs="Arial"/>
          <w:sz w:val="22"/>
          <w:szCs w:val="22"/>
          <w:lang w:val="en-GB"/>
        </w:rPr>
        <w:t xml:space="preserve"> and that the </w:t>
      </w:r>
      <w:r w:rsidR="00A966C6" w:rsidRPr="00723998">
        <w:rPr>
          <w:rFonts w:ascii="Arial" w:hAnsi="Arial" w:cs="Arial"/>
          <w:sz w:val="22"/>
          <w:szCs w:val="22"/>
          <w:lang w:val="en-GB"/>
        </w:rPr>
        <w:t xml:space="preserve">added value </w:t>
      </w:r>
      <w:r w:rsidR="00A966C6">
        <w:rPr>
          <w:rFonts w:ascii="Arial" w:hAnsi="Arial" w:cs="Arial"/>
          <w:sz w:val="22"/>
          <w:szCs w:val="22"/>
          <w:lang w:val="en-GB"/>
        </w:rPr>
        <w:t xml:space="preserve">of the Swimway approach for implementing the Wadden Sea targets should be </w:t>
      </w:r>
      <w:r w:rsidR="00A966C6">
        <w:rPr>
          <w:rFonts w:ascii="Arial" w:hAnsi="Arial" w:cs="Arial"/>
          <w:sz w:val="22"/>
          <w:szCs w:val="22"/>
          <w:lang w:val="en-GB"/>
        </w:rPr>
        <w:lastRenderedPageBreak/>
        <w:t xml:space="preserve">made clear to </w:t>
      </w:r>
      <w:r w:rsidR="00A966C6" w:rsidRPr="00723998">
        <w:rPr>
          <w:rFonts w:ascii="Arial" w:hAnsi="Arial" w:cs="Arial"/>
          <w:sz w:val="22"/>
          <w:szCs w:val="22"/>
          <w:lang w:val="en-GB"/>
        </w:rPr>
        <w:t>politicians and policy makers</w:t>
      </w:r>
      <w:r w:rsidR="001B6001">
        <w:rPr>
          <w:rFonts w:ascii="Arial" w:hAnsi="Arial" w:cs="Arial"/>
          <w:sz w:val="22"/>
          <w:szCs w:val="22"/>
          <w:lang w:val="en-GB"/>
        </w:rPr>
        <w:t>, t</w:t>
      </w:r>
      <w:r w:rsidR="00577C8C">
        <w:rPr>
          <w:rFonts w:ascii="Arial" w:hAnsi="Arial" w:cs="Arial"/>
          <w:sz w:val="22"/>
          <w:szCs w:val="22"/>
          <w:lang w:val="en-GB"/>
        </w:rPr>
        <w:t>he meeting proposed to</w:t>
      </w:r>
      <w:r w:rsidR="001B6001">
        <w:rPr>
          <w:rFonts w:ascii="Arial" w:hAnsi="Arial" w:cs="Arial"/>
          <w:sz w:val="22"/>
          <w:szCs w:val="22"/>
          <w:lang w:val="en-GB"/>
        </w:rPr>
        <w:t xml:space="preserve"> consider a signing event</w:t>
      </w:r>
      <w:r w:rsidR="00997159">
        <w:rPr>
          <w:rFonts w:ascii="Arial" w:hAnsi="Arial" w:cs="Arial"/>
          <w:sz w:val="22"/>
          <w:szCs w:val="22"/>
          <w:lang w:val="en-GB"/>
        </w:rPr>
        <w:t>/ceremony</w:t>
      </w:r>
      <w:r w:rsidR="001B6001">
        <w:rPr>
          <w:rFonts w:ascii="Arial" w:hAnsi="Arial" w:cs="Arial"/>
          <w:sz w:val="22"/>
          <w:szCs w:val="22"/>
          <w:lang w:val="en-GB"/>
        </w:rPr>
        <w:t xml:space="preserve"> during the </w:t>
      </w:r>
      <w:r w:rsidR="001B6001" w:rsidRPr="001B6001">
        <w:rPr>
          <w:rFonts w:ascii="Arial" w:hAnsi="Arial" w:cs="Arial"/>
          <w:sz w:val="22"/>
          <w:szCs w:val="22"/>
          <w:lang w:val="en-GB"/>
        </w:rPr>
        <w:t>trilateral Wadden Sea Conference in 2018</w:t>
      </w:r>
      <w:r w:rsidR="001B6001">
        <w:rPr>
          <w:rFonts w:ascii="Arial" w:hAnsi="Arial" w:cs="Arial"/>
          <w:sz w:val="22"/>
          <w:szCs w:val="22"/>
          <w:lang w:val="en-GB"/>
        </w:rPr>
        <w:t>, as well as a corresponding side event.</w:t>
      </w:r>
    </w:p>
    <w:p w:rsidR="00A966C6" w:rsidRPr="00CC0834" w:rsidRDefault="00A966C6" w:rsidP="00A966C6">
      <w:pPr>
        <w:ind w:hanging="11"/>
        <w:rPr>
          <w:rFonts w:ascii="Arial" w:hAnsi="Arial" w:cs="Arial"/>
          <w:b/>
          <w:lang w:val="en-GB"/>
        </w:rPr>
      </w:pPr>
      <w:bookmarkStart w:id="0" w:name="_GoBack"/>
      <w:bookmarkEnd w:id="0"/>
    </w:p>
    <w:p w:rsidR="00A966C6" w:rsidRPr="00CC0834" w:rsidRDefault="00A966C6" w:rsidP="00A966C6">
      <w:pPr>
        <w:ind w:left="1440" w:hanging="1451"/>
        <w:rPr>
          <w:rFonts w:ascii="Arial" w:hAnsi="Arial" w:cs="Arial"/>
          <w:lang w:val="en-GB"/>
        </w:rPr>
      </w:pPr>
      <w:r w:rsidRPr="00FA6A20">
        <w:rPr>
          <w:rFonts w:ascii="Arial" w:hAnsi="Arial" w:cs="Arial"/>
          <w:b/>
          <w:sz w:val="22"/>
          <w:szCs w:val="22"/>
          <w:lang w:val="en-GB"/>
        </w:rPr>
        <w:t>Proposal:</w:t>
      </w:r>
      <w:r w:rsidRPr="00FA6A20">
        <w:rPr>
          <w:rFonts w:ascii="Arial" w:hAnsi="Arial" w:cs="Arial"/>
          <w:sz w:val="22"/>
          <w:szCs w:val="22"/>
          <w:lang w:val="en-GB"/>
        </w:rPr>
        <w:t xml:space="preserve"> </w:t>
      </w:r>
      <w:r w:rsidRPr="00FA6A20">
        <w:rPr>
          <w:rFonts w:ascii="Arial" w:hAnsi="Arial" w:cs="Arial"/>
          <w:b/>
          <w:sz w:val="22"/>
          <w:szCs w:val="22"/>
          <w:lang w:val="en-GB"/>
        </w:rPr>
        <w:tab/>
      </w:r>
      <w:r w:rsidRPr="00CC0834">
        <w:rPr>
          <w:rFonts w:ascii="Arial" w:hAnsi="Arial" w:cs="Arial"/>
          <w:b/>
          <w:sz w:val="22"/>
          <w:szCs w:val="22"/>
          <w:lang w:val="en-GB"/>
        </w:rPr>
        <w:t xml:space="preserve">WSB is invited to </w:t>
      </w:r>
      <w:r w:rsidR="00997159">
        <w:rPr>
          <w:rFonts w:ascii="Arial" w:hAnsi="Arial" w:cs="Arial"/>
          <w:b/>
          <w:sz w:val="22"/>
          <w:szCs w:val="22"/>
          <w:lang w:val="en-GB"/>
        </w:rPr>
        <w:t>endorse</w:t>
      </w:r>
      <w:r>
        <w:rPr>
          <w:rFonts w:ascii="Arial" w:hAnsi="Arial" w:cs="Arial"/>
          <w:b/>
          <w:sz w:val="22"/>
          <w:szCs w:val="22"/>
          <w:lang w:val="en-GB"/>
        </w:rPr>
        <w:t xml:space="preserve"> </w:t>
      </w:r>
      <w:r w:rsidR="00997159">
        <w:rPr>
          <w:rFonts w:ascii="Arial" w:hAnsi="Arial" w:cs="Arial"/>
          <w:b/>
          <w:sz w:val="22"/>
          <w:szCs w:val="22"/>
          <w:lang w:val="en-GB"/>
        </w:rPr>
        <w:t>approach</w:t>
      </w:r>
      <w:r w:rsidR="003F33D0">
        <w:rPr>
          <w:rFonts w:ascii="Arial" w:hAnsi="Arial" w:cs="Arial"/>
          <w:b/>
          <w:sz w:val="22"/>
          <w:szCs w:val="22"/>
          <w:lang w:val="en-GB"/>
        </w:rPr>
        <w:t>.</w:t>
      </w:r>
    </w:p>
    <w:p w:rsidR="00A966C6" w:rsidRDefault="00A966C6" w:rsidP="00A966C6">
      <w:pPr>
        <w:ind w:hanging="11"/>
        <w:rPr>
          <w:rFonts w:ascii="Arial" w:hAnsi="Arial" w:cs="Arial"/>
          <w:lang w:val="en-GB"/>
        </w:rPr>
      </w:pPr>
    </w:p>
    <w:p w:rsidR="000467FB" w:rsidRPr="00CC0834" w:rsidRDefault="000467FB" w:rsidP="00A966C6">
      <w:pPr>
        <w:ind w:hanging="11"/>
        <w:rPr>
          <w:rFonts w:ascii="Arial" w:hAnsi="Arial" w:cs="Arial"/>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Alien species</w:t>
      </w:r>
    </w:p>
    <w:p w:rsidR="00A966C6" w:rsidRPr="00CC0834" w:rsidRDefault="00A966C6" w:rsidP="00A966C6">
      <w:pPr>
        <w:keepNext/>
        <w:ind w:hanging="11"/>
        <w:rPr>
          <w:rFonts w:ascii="Arial" w:hAnsi="Arial" w:cs="Arial"/>
          <w:sz w:val="20"/>
          <w:szCs w:val="20"/>
          <w:lang w:val="en-GB"/>
        </w:rPr>
      </w:pPr>
      <w:r w:rsidRPr="00CC0834">
        <w:rPr>
          <w:rFonts w:ascii="Arial" w:hAnsi="Arial" w:cs="Arial"/>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rsidR="00A966C6" w:rsidRDefault="00A966C6" w:rsidP="00A966C6">
      <w:pPr>
        <w:ind w:hanging="11"/>
        <w:rPr>
          <w:rFonts w:ascii="Arial" w:hAnsi="Arial" w:cs="Arial"/>
          <w:i/>
          <w:lang w:val="en-GB"/>
        </w:rPr>
      </w:pPr>
    </w:p>
    <w:p w:rsidR="00444AF8" w:rsidRPr="00444AF8" w:rsidRDefault="00444AF8" w:rsidP="00444AF8">
      <w:pPr>
        <w:ind w:hanging="11"/>
        <w:rPr>
          <w:rFonts w:ascii="Arial" w:hAnsi="Arial" w:cs="Arial"/>
          <w:sz w:val="22"/>
          <w:szCs w:val="22"/>
          <w:lang w:val="en-GB"/>
        </w:rPr>
      </w:pPr>
      <w:r w:rsidRPr="00444AF8">
        <w:rPr>
          <w:rFonts w:ascii="Arial" w:hAnsi="Arial" w:cs="Arial"/>
          <w:sz w:val="22"/>
          <w:szCs w:val="22"/>
          <w:lang w:val="en-GB"/>
        </w:rPr>
        <w:t xml:space="preserve">An extensive proposal for monitoring of alien species </w:t>
      </w:r>
      <w:r>
        <w:rPr>
          <w:rFonts w:ascii="Arial" w:hAnsi="Arial" w:cs="Arial"/>
          <w:sz w:val="22"/>
          <w:szCs w:val="22"/>
          <w:lang w:val="en-GB"/>
        </w:rPr>
        <w:t>within</w:t>
      </w:r>
      <w:r w:rsidRPr="00444AF8">
        <w:rPr>
          <w:rFonts w:ascii="Arial" w:hAnsi="Arial" w:cs="Arial"/>
          <w:sz w:val="22"/>
          <w:szCs w:val="22"/>
          <w:lang w:val="en-GB"/>
        </w:rPr>
        <w:t xml:space="preserve"> TMAP is </w:t>
      </w:r>
      <w:r>
        <w:rPr>
          <w:rFonts w:ascii="Arial" w:hAnsi="Arial" w:cs="Arial"/>
          <w:sz w:val="22"/>
          <w:szCs w:val="22"/>
          <w:lang w:val="en-GB"/>
        </w:rPr>
        <w:t xml:space="preserve">now </w:t>
      </w:r>
      <w:r w:rsidRPr="00444AF8">
        <w:rPr>
          <w:rFonts w:ascii="Arial" w:hAnsi="Arial" w:cs="Arial"/>
          <w:sz w:val="22"/>
          <w:szCs w:val="22"/>
          <w:lang w:val="en-GB"/>
        </w:rPr>
        <w:t>available</w:t>
      </w:r>
      <w:r>
        <w:rPr>
          <w:rFonts w:ascii="Arial" w:hAnsi="Arial" w:cs="Arial"/>
          <w:sz w:val="22"/>
          <w:szCs w:val="22"/>
          <w:lang w:val="en-GB"/>
        </w:rPr>
        <w:t>,</w:t>
      </w:r>
      <w:r w:rsidRPr="00444AF8">
        <w:rPr>
          <w:rFonts w:ascii="Arial" w:hAnsi="Arial" w:cs="Arial"/>
          <w:sz w:val="22"/>
          <w:szCs w:val="22"/>
          <w:lang w:val="en-GB"/>
        </w:rPr>
        <w:t xml:space="preserve"> prepared by Bureau Waardenburg. A study on alien species on the German and Danish islands partly filled the gap on missing information on alien species on Wadden Sea islands.</w:t>
      </w:r>
    </w:p>
    <w:p w:rsidR="00444AF8" w:rsidRPr="00444AF8" w:rsidRDefault="00444AF8" w:rsidP="00444AF8">
      <w:pPr>
        <w:ind w:hanging="11"/>
        <w:rPr>
          <w:rFonts w:ascii="Arial" w:hAnsi="Arial" w:cs="Arial"/>
          <w:sz w:val="22"/>
          <w:szCs w:val="22"/>
          <w:lang w:val="en-GB"/>
        </w:rPr>
      </w:pPr>
      <w:r>
        <w:rPr>
          <w:rFonts w:ascii="Arial" w:hAnsi="Arial" w:cs="Arial"/>
          <w:sz w:val="22"/>
          <w:szCs w:val="22"/>
          <w:lang w:val="en-GB"/>
        </w:rPr>
        <w:t>Regional inventories</w:t>
      </w:r>
      <w:r w:rsidRPr="00444AF8">
        <w:rPr>
          <w:rFonts w:ascii="Arial" w:hAnsi="Arial" w:cs="Arial"/>
          <w:sz w:val="22"/>
          <w:szCs w:val="22"/>
          <w:lang w:val="en-GB"/>
        </w:rPr>
        <w:t xml:space="preserve"> of </w:t>
      </w:r>
      <w:r>
        <w:rPr>
          <w:rFonts w:ascii="Arial" w:hAnsi="Arial" w:cs="Arial"/>
          <w:sz w:val="22"/>
          <w:szCs w:val="22"/>
          <w:lang w:val="en-GB"/>
        </w:rPr>
        <w:t>applied</w:t>
      </w:r>
      <w:r w:rsidRPr="00444AF8">
        <w:rPr>
          <w:rFonts w:ascii="Arial" w:hAnsi="Arial" w:cs="Arial"/>
          <w:sz w:val="22"/>
          <w:szCs w:val="22"/>
          <w:lang w:val="en-GB"/>
        </w:rPr>
        <w:t xml:space="preserve"> measures in</w:t>
      </w:r>
      <w:r>
        <w:rPr>
          <w:rFonts w:ascii="Arial" w:hAnsi="Arial" w:cs="Arial"/>
          <w:sz w:val="22"/>
          <w:szCs w:val="22"/>
          <w:lang w:val="en-GB"/>
        </w:rPr>
        <w:t xml:space="preserve"> AS management </w:t>
      </w:r>
      <w:r w:rsidRPr="00444AF8">
        <w:rPr>
          <w:rFonts w:ascii="Arial" w:hAnsi="Arial" w:cs="Arial"/>
          <w:sz w:val="22"/>
          <w:szCs w:val="22"/>
          <w:lang w:val="en-GB"/>
        </w:rPr>
        <w:t>ha</w:t>
      </w:r>
      <w:r>
        <w:rPr>
          <w:rFonts w:ascii="Arial" w:hAnsi="Arial" w:cs="Arial"/>
          <w:sz w:val="22"/>
          <w:szCs w:val="22"/>
          <w:lang w:val="en-GB"/>
        </w:rPr>
        <w:t>ve</w:t>
      </w:r>
      <w:r w:rsidRPr="00444AF8">
        <w:rPr>
          <w:rFonts w:ascii="Arial" w:hAnsi="Arial" w:cs="Arial"/>
          <w:sz w:val="22"/>
          <w:szCs w:val="22"/>
          <w:lang w:val="en-GB"/>
        </w:rPr>
        <w:t xml:space="preserve"> still to be organised. The planned workshop for communication, education and awareness will be organised in cooperation with the International Wadden Sea School in September </w:t>
      </w:r>
      <w:r>
        <w:rPr>
          <w:rFonts w:ascii="Arial" w:hAnsi="Arial" w:cs="Arial"/>
          <w:sz w:val="22"/>
          <w:szCs w:val="22"/>
          <w:lang w:val="en-GB"/>
        </w:rPr>
        <w:t>or</w:t>
      </w:r>
      <w:r w:rsidRPr="00444AF8">
        <w:rPr>
          <w:rFonts w:ascii="Arial" w:hAnsi="Arial" w:cs="Arial"/>
          <w:sz w:val="22"/>
          <w:szCs w:val="22"/>
          <w:lang w:val="en-GB"/>
        </w:rPr>
        <w:t xml:space="preserve"> October 2017</w:t>
      </w:r>
      <w:r>
        <w:rPr>
          <w:rFonts w:ascii="Arial" w:hAnsi="Arial" w:cs="Arial"/>
          <w:sz w:val="22"/>
          <w:szCs w:val="22"/>
          <w:lang w:val="en-GB"/>
        </w:rPr>
        <w:t xml:space="preserve"> at the latest.</w:t>
      </w:r>
    </w:p>
    <w:p w:rsidR="00A966C6" w:rsidRPr="00326B6B" w:rsidRDefault="00444AF8" w:rsidP="00A966C6">
      <w:pPr>
        <w:ind w:hanging="11"/>
        <w:rPr>
          <w:rFonts w:ascii="Arial" w:hAnsi="Arial" w:cs="Arial"/>
          <w:sz w:val="22"/>
          <w:szCs w:val="22"/>
          <w:lang w:val="en-GB"/>
        </w:rPr>
      </w:pPr>
      <w:r w:rsidRPr="00444AF8">
        <w:rPr>
          <w:rFonts w:ascii="Arial" w:hAnsi="Arial" w:cs="Arial"/>
          <w:sz w:val="22"/>
          <w:szCs w:val="22"/>
          <w:lang w:val="en-GB"/>
        </w:rPr>
        <w:t xml:space="preserve">The retirement of </w:t>
      </w:r>
      <w:r w:rsidR="001602A6">
        <w:rPr>
          <w:rFonts w:ascii="Arial" w:hAnsi="Arial" w:cs="Arial"/>
          <w:sz w:val="22"/>
          <w:szCs w:val="22"/>
          <w:lang w:val="en-GB"/>
        </w:rPr>
        <w:t xml:space="preserve">the </w:t>
      </w:r>
      <w:r w:rsidRPr="00444AF8">
        <w:rPr>
          <w:rFonts w:ascii="Arial" w:hAnsi="Arial" w:cs="Arial"/>
          <w:sz w:val="22"/>
          <w:szCs w:val="22"/>
          <w:lang w:val="en-GB"/>
        </w:rPr>
        <w:t xml:space="preserve">WG-AS chair and secretary in March 2017 </w:t>
      </w:r>
      <w:r>
        <w:rPr>
          <w:rFonts w:ascii="Arial" w:hAnsi="Arial" w:cs="Arial"/>
          <w:sz w:val="22"/>
          <w:szCs w:val="22"/>
          <w:lang w:val="en-GB"/>
        </w:rPr>
        <w:t>might</w:t>
      </w:r>
      <w:r w:rsidRPr="00444AF8">
        <w:rPr>
          <w:rFonts w:ascii="Arial" w:hAnsi="Arial" w:cs="Arial"/>
          <w:sz w:val="22"/>
          <w:szCs w:val="22"/>
          <w:lang w:val="en-GB"/>
        </w:rPr>
        <w:t xml:space="preserve"> cause a </w:t>
      </w:r>
      <w:r>
        <w:rPr>
          <w:rFonts w:ascii="Arial" w:hAnsi="Arial" w:cs="Arial"/>
          <w:sz w:val="22"/>
          <w:szCs w:val="22"/>
          <w:lang w:val="en-GB"/>
        </w:rPr>
        <w:t>delay</w:t>
      </w:r>
      <w:r w:rsidRPr="00444AF8">
        <w:rPr>
          <w:rFonts w:ascii="Arial" w:hAnsi="Arial" w:cs="Arial"/>
          <w:sz w:val="22"/>
          <w:szCs w:val="22"/>
          <w:lang w:val="en-GB"/>
        </w:rPr>
        <w:t xml:space="preserve"> in drafting the AS management and action plan to be submitted to WSB in November 2017 in time.</w:t>
      </w:r>
      <w:r>
        <w:rPr>
          <w:rFonts w:ascii="Arial" w:hAnsi="Arial" w:cs="Arial"/>
          <w:sz w:val="22"/>
          <w:szCs w:val="22"/>
          <w:lang w:val="en-GB"/>
        </w:rPr>
        <w:t xml:space="preserve"> TG-MM requested a member from the WG Alien Species to participate in </w:t>
      </w:r>
      <w:r w:rsidR="00997159">
        <w:rPr>
          <w:rFonts w:ascii="Arial" w:hAnsi="Arial" w:cs="Arial"/>
          <w:sz w:val="22"/>
          <w:szCs w:val="22"/>
          <w:lang w:val="en-GB"/>
        </w:rPr>
        <w:t>its next meeting.</w:t>
      </w:r>
    </w:p>
    <w:p w:rsidR="00A966C6" w:rsidRPr="00CC0834" w:rsidRDefault="00A966C6" w:rsidP="00A966C6">
      <w:pPr>
        <w:ind w:hanging="11"/>
        <w:rPr>
          <w:rFonts w:ascii="Arial" w:hAnsi="Arial" w:cs="Arial"/>
          <w:sz w:val="22"/>
          <w:szCs w:val="22"/>
          <w:lang w:val="en-GB"/>
        </w:rPr>
      </w:pPr>
    </w:p>
    <w:p w:rsidR="00A966C6" w:rsidRPr="00CC0834" w:rsidRDefault="00A966C6" w:rsidP="00A966C6">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Pr>
          <w:rFonts w:ascii="Arial" w:hAnsi="Arial" w:cs="Arial"/>
          <w:b/>
          <w:sz w:val="22"/>
          <w:szCs w:val="22"/>
          <w:lang w:val="en-GB"/>
        </w:rPr>
        <w:t>note the information</w:t>
      </w:r>
      <w:r w:rsidR="003F33D0">
        <w:rPr>
          <w:rFonts w:ascii="Arial" w:hAnsi="Arial" w:cs="Arial"/>
          <w:b/>
          <w:sz w:val="22"/>
          <w:szCs w:val="22"/>
          <w:lang w:val="en-GB"/>
        </w:rPr>
        <w:t>.</w:t>
      </w:r>
    </w:p>
    <w:p w:rsidR="00A966C6" w:rsidRPr="00D17B3B" w:rsidRDefault="00A966C6" w:rsidP="00A966C6">
      <w:pPr>
        <w:ind w:hanging="11"/>
        <w:rPr>
          <w:rFonts w:ascii="Arial" w:hAnsi="Arial" w:cs="Arial"/>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Trilateral Monitoring and Assessment Programme (TMAP)</w:t>
      </w:r>
    </w:p>
    <w:p w:rsidR="00A966C6" w:rsidRPr="00CC0834" w:rsidRDefault="00A966C6" w:rsidP="00A966C6">
      <w:pPr>
        <w:keepNext/>
        <w:ind w:hanging="11"/>
        <w:rPr>
          <w:rFonts w:ascii="Arial" w:hAnsi="Arial" w:cs="Arial"/>
          <w:sz w:val="20"/>
          <w:szCs w:val="20"/>
          <w:lang w:val="en-GB"/>
        </w:rPr>
      </w:pPr>
      <w:r w:rsidRPr="00CC0834">
        <w:rPr>
          <w:rFonts w:ascii="Arial" w:hAnsi="Arial" w:cs="Arial"/>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A966C6" w:rsidRPr="00CC0834" w:rsidRDefault="00A966C6" w:rsidP="00A966C6">
      <w:pPr>
        <w:rPr>
          <w:rFonts w:ascii="Arial" w:hAnsi="Arial" w:cs="Arial"/>
          <w:sz w:val="22"/>
          <w:szCs w:val="22"/>
          <w:lang w:val="en-GB"/>
        </w:rPr>
      </w:pPr>
      <w:r w:rsidRPr="00CC0834">
        <w:rPr>
          <w:rFonts w:ascii="Arial" w:hAnsi="Arial" w:cs="Arial"/>
          <w:sz w:val="22"/>
          <w:szCs w:val="22"/>
          <w:lang w:val="en-GB"/>
        </w:rPr>
        <w:t xml:space="preserve"> </w:t>
      </w:r>
    </w:p>
    <w:p w:rsidR="00A966C6" w:rsidRDefault="001602A6" w:rsidP="00A966C6">
      <w:pPr>
        <w:ind w:hanging="11"/>
        <w:rPr>
          <w:rFonts w:ascii="Arial" w:hAnsi="Arial" w:cs="Arial"/>
          <w:sz w:val="22"/>
          <w:szCs w:val="22"/>
          <w:lang w:val="en-GB"/>
        </w:rPr>
      </w:pPr>
      <w:r>
        <w:rPr>
          <w:rFonts w:ascii="Arial" w:hAnsi="Arial" w:cs="Arial"/>
          <w:sz w:val="22"/>
          <w:szCs w:val="22"/>
          <w:lang w:val="en-GB"/>
        </w:rPr>
        <w:t xml:space="preserve">The planned TMAP evaluation is delayed due to pending data from Lower Saxony and Denmark. The meeting agreed that data handling issues </w:t>
      </w:r>
      <w:r w:rsidR="0079088B">
        <w:rPr>
          <w:rFonts w:ascii="Arial" w:hAnsi="Arial" w:cs="Arial"/>
          <w:sz w:val="22"/>
          <w:szCs w:val="22"/>
          <w:lang w:val="en-GB"/>
        </w:rPr>
        <w:t xml:space="preserve">will </w:t>
      </w:r>
      <w:r>
        <w:rPr>
          <w:rFonts w:ascii="Arial" w:hAnsi="Arial" w:cs="Arial"/>
          <w:sz w:val="22"/>
          <w:szCs w:val="22"/>
          <w:lang w:val="en-GB"/>
        </w:rPr>
        <w:t>have to be a substantial part of</w:t>
      </w:r>
      <w:r w:rsidR="0079088B">
        <w:rPr>
          <w:rFonts w:ascii="Arial" w:hAnsi="Arial" w:cs="Arial"/>
          <w:sz w:val="22"/>
          <w:szCs w:val="22"/>
          <w:lang w:val="en-GB"/>
        </w:rPr>
        <w:t xml:space="preserve"> such</w:t>
      </w:r>
      <w:r>
        <w:rPr>
          <w:rFonts w:ascii="Arial" w:hAnsi="Arial" w:cs="Arial"/>
          <w:sz w:val="22"/>
          <w:szCs w:val="22"/>
          <w:lang w:val="en-GB"/>
        </w:rPr>
        <w:t xml:space="preserve"> evaluation. During the TDG meeting on 31 May 2017</w:t>
      </w:r>
      <w:r w:rsidR="0079088B">
        <w:rPr>
          <w:rFonts w:ascii="Arial" w:hAnsi="Arial" w:cs="Arial"/>
          <w:sz w:val="22"/>
          <w:szCs w:val="22"/>
          <w:lang w:val="en-GB"/>
        </w:rPr>
        <w:t>,</w:t>
      </w:r>
      <w:r>
        <w:rPr>
          <w:rFonts w:ascii="Arial" w:hAnsi="Arial" w:cs="Arial"/>
          <w:sz w:val="22"/>
          <w:szCs w:val="22"/>
          <w:lang w:val="en-GB"/>
        </w:rPr>
        <w:t xml:space="preserve"> several options for </w:t>
      </w:r>
      <w:r w:rsidR="0079088B">
        <w:rPr>
          <w:rFonts w:ascii="Arial" w:hAnsi="Arial" w:cs="Arial"/>
          <w:sz w:val="22"/>
          <w:szCs w:val="22"/>
          <w:lang w:val="en-GB"/>
        </w:rPr>
        <w:t>future data handling strategies were</w:t>
      </w:r>
      <w:r>
        <w:rPr>
          <w:rFonts w:ascii="Arial" w:hAnsi="Arial" w:cs="Arial"/>
          <w:sz w:val="22"/>
          <w:szCs w:val="22"/>
          <w:lang w:val="en-GB"/>
        </w:rPr>
        <w:t xml:space="preserve"> discussed and the dialogue will be continued in October. TG-MM will discuss a project proposal on data handling</w:t>
      </w:r>
      <w:r w:rsidR="00C17B0E">
        <w:rPr>
          <w:rFonts w:ascii="Arial" w:hAnsi="Arial" w:cs="Arial"/>
          <w:sz w:val="22"/>
          <w:szCs w:val="22"/>
          <w:lang w:val="en-GB"/>
        </w:rPr>
        <w:t>, storing and quality assurance</w:t>
      </w:r>
      <w:r>
        <w:rPr>
          <w:rFonts w:ascii="Arial" w:hAnsi="Arial" w:cs="Arial"/>
          <w:sz w:val="22"/>
          <w:szCs w:val="22"/>
          <w:lang w:val="en-GB"/>
        </w:rPr>
        <w:t xml:space="preserve"> during its next meeting in October</w:t>
      </w:r>
      <w:r w:rsidR="009D36EA">
        <w:rPr>
          <w:rFonts w:ascii="Arial" w:hAnsi="Arial" w:cs="Arial"/>
          <w:sz w:val="22"/>
          <w:szCs w:val="22"/>
          <w:lang w:val="en-GB"/>
        </w:rPr>
        <w:t>, also</w:t>
      </w:r>
      <w:r w:rsidR="008235CF">
        <w:rPr>
          <w:rFonts w:ascii="Arial" w:hAnsi="Arial" w:cs="Arial"/>
          <w:sz w:val="22"/>
          <w:szCs w:val="22"/>
          <w:lang w:val="en-GB"/>
        </w:rPr>
        <w:t xml:space="preserve"> with the intention</w:t>
      </w:r>
      <w:r w:rsidR="009D36EA">
        <w:rPr>
          <w:rFonts w:ascii="Arial" w:hAnsi="Arial" w:cs="Arial"/>
          <w:sz w:val="22"/>
          <w:szCs w:val="22"/>
          <w:lang w:val="en-GB"/>
        </w:rPr>
        <w:t xml:space="preserve"> to reflect the findings of the prepa</w:t>
      </w:r>
      <w:r w:rsidR="008235CF">
        <w:rPr>
          <w:rFonts w:ascii="Arial" w:hAnsi="Arial" w:cs="Arial"/>
          <w:sz w:val="22"/>
          <w:szCs w:val="22"/>
          <w:lang w:val="en-GB"/>
        </w:rPr>
        <w:t>ratory work done in connection with the Trilateral Research Agenda and Platform (TRA), the conclusions of the ISWSS-14 and of cause the strategic direction of the TRA itself</w:t>
      </w:r>
    </w:p>
    <w:p w:rsidR="00A966C6" w:rsidRPr="00CC0834" w:rsidRDefault="00A966C6" w:rsidP="00A966C6">
      <w:pPr>
        <w:ind w:hanging="11"/>
        <w:rPr>
          <w:rFonts w:ascii="Arial" w:hAnsi="Arial" w:cs="Arial"/>
          <w:sz w:val="22"/>
          <w:szCs w:val="22"/>
          <w:lang w:val="en-GB"/>
        </w:rPr>
      </w:pPr>
    </w:p>
    <w:p w:rsidR="00A966C6" w:rsidRPr="00CC0834" w:rsidRDefault="00A966C6" w:rsidP="00A966C6">
      <w:pPr>
        <w:ind w:left="1440" w:hanging="145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 xml:space="preserve">WSB is invited to </w:t>
      </w:r>
      <w:r>
        <w:rPr>
          <w:rFonts w:ascii="Arial" w:hAnsi="Arial" w:cs="Arial"/>
          <w:b/>
          <w:sz w:val="22"/>
          <w:szCs w:val="22"/>
          <w:lang w:val="en-GB"/>
        </w:rPr>
        <w:t>note the information</w:t>
      </w:r>
      <w:r w:rsidR="003F33D0">
        <w:rPr>
          <w:rFonts w:ascii="Arial" w:hAnsi="Arial" w:cs="Arial"/>
          <w:b/>
          <w:sz w:val="22"/>
          <w:szCs w:val="22"/>
          <w:lang w:val="en-GB"/>
        </w:rPr>
        <w:t>.</w:t>
      </w:r>
      <w:r w:rsidRPr="00CC0834">
        <w:rPr>
          <w:rFonts w:ascii="Arial" w:hAnsi="Arial" w:cs="Arial"/>
          <w:b/>
          <w:sz w:val="22"/>
          <w:szCs w:val="22"/>
          <w:lang w:val="en-GB"/>
        </w:rPr>
        <w:t xml:space="preserve"> </w:t>
      </w:r>
    </w:p>
    <w:p w:rsidR="00A966C6" w:rsidRPr="00CC0834" w:rsidRDefault="00A966C6" w:rsidP="00A966C6">
      <w:pPr>
        <w:ind w:hanging="11"/>
        <w:rPr>
          <w:rFonts w:ascii="Arial" w:hAnsi="Arial" w:cs="Arial"/>
          <w:b/>
          <w:lang w:val="en-GB"/>
        </w:rPr>
      </w:pPr>
    </w:p>
    <w:p w:rsidR="00A966C6" w:rsidRDefault="00A966C6" w:rsidP="00A966C6">
      <w:pPr>
        <w:ind w:hanging="11"/>
        <w:rPr>
          <w:rFonts w:ascii="Arial" w:hAnsi="Arial" w:cs="Arial"/>
          <w:lang w:val="en-GB"/>
        </w:rPr>
      </w:pPr>
    </w:p>
    <w:p w:rsidR="000467FB" w:rsidRDefault="000467FB" w:rsidP="00A966C6">
      <w:pPr>
        <w:ind w:hanging="11"/>
        <w:rPr>
          <w:rFonts w:ascii="Arial" w:hAnsi="Arial" w:cs="Arial"/>
          <w:lang w:val="en-GB"/>
        </w:rPr>
      </w:pPr>
    </w:p>
    <w:p w:rsidR="000467FB" w:rsidRDefault="000467FB" w:rsidP="00A966C6">
      <w:pPr>
        <w:ind w:hanging="11"/>
        <w:rPr>
          <w:rFonts w:ascii="Arial" w:hAnsi="Arial" w:cs="Arial"/>
          <w:lang w:val="en-GB"/>
        </w:rPr>
      </w:pPr>
    </w:p>
    <w:p w:rsidR="000467FB" w:rsidRDefault="000467FB" w:rsidP="00A966C6">
      <w:pPr>
        <w:ind w:hanging="11"/>
        <w:rPr>
          <w:rFonts w:ascii="Arial" w:hAnsi="Arial" w:cs="Arial"/>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lastRenderedPageBreak/>
        <w:t>Quality Status Report</w:t>
      </w:r>
    </w:p>
    <w:p w:rsidR="00A966C6" w:rsidRPr="00CC0834" w:rsidRDefault="00A966C6" w:rsidP="00A966C6">
      <w:pPr>
        <w:keepNext/>
        <w:ind w:hanging="11"/>
        <w:rPr>
          <w:rFonts w:ascii="Arial" w:hAnsi="Arial" w:cs="Arial"/>
          <w:sz w:val="20"/>
          <w:szCs w:val="20"/>
          <w:lang w:val="en-GB"/>
        </w:rPr>
      </w:pPr>
      <w:r w:rsidRPr="00CC0834">
        <w:rPr>
          <w:rFonts w:ascii="Arial" w:hAnsi="Arial" w:cs="Arial"/>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rsidR="00A966C6" w:rsidRPr="00CC0834" w:rsidRDefault="00A966C6" w:rsidP="00A966C6">
      <w:pPr>
        <w:ind w:hanging="11"/>
        <w:rPr>
          <w:rFonts w:ascii="Arial" w:hAnsi="Arial" w:cs="Arial"/>
          <w:i/>
          <w:lang w:val="en-GB"/>
        </w:rPr>
      </w:pPr>
    </w:p>
    <w:p w:rsidR="00A966C6" w:rsidRDefault="0079088B" w:rsidP="00A966C6">
      <w:pPr>
        <w:ind w:hanging="11"/>
        <w:rPr>
          <w:rFonts w:ascii="Arial" w:hAnsi="Arial" w:cs="Arial"/>
          <w:sz w:val="22"/>
          <w:szCs w:val="22"/>
          <w:lang w:val="en-GB"/>
        </w:rPr>
      </w:pPr>
      <w:r>
        <w:rPr>
          <w:rFonts w:ascii="Arial" w:hAnsi="Arial" w:cs="Arial"/>
          <w:sz w:val="22"/>
          <w:szCs w:val="22"/>
          <w:lang w:val="en-GB"/>
        </w:rPr>
        <w:t>A majority</w:t>
      </w:r>
      <w:r w:rsidR="00A966C6" w:rsidRPr="00F327DA">
        <w:rPr>
          <w:rFonts w:ascii="Arial" w:hAnsi="Arial" w:cs="Arial"/>
          <w:sz w:val="22"/>
          <w:szCs w:val="22"/>
          <w:lang w:val="en-GB"/>
        </w:rPr>
        <w:t xml:space="preserve"> of the QSR </w:t>
      </w:r>
      <w:r>
        <w:rPr>
          <w:rFonts w:ascii="Arial" w:hAnsi="Arial" w:cs="Arial"/>
          <w:sz w:val="22"/>
          <w:szCs w:val="22"/>
          <w:lang w:val="en-GB"/>
        </w:rPr>
        <w:t>Thematic Reports</w:t>
      </w:r>
      <w:r w:rsidR="00A966C6" w:rsidRPr="00F327DA">
        <w:rPr>
          <w:rFonts w:ascii="Arial" w:hAnsi="Arial" w:cs="Arial"/>
          <w:sz w:val="22"/>
          <w:szCs w:val="22"/>
          <w:lang w:val="en-GB"/>
        </w:rPr>
        <w:t xml:space="preserve"> </w:t>
      </w:r>
      <w:r w:rsidR="00997159">
        <w:rPr>
          <w:rFonts w:ascii="Arial" w:hAnsi="Arial" w:cs="Arial"/>
          <w:sz w:val="22"/>
          <w:szCs w:val="22"/>
          <w:lang w:val="en-GB"/>
        </w:rPr>
        <w:t>are</w:t>
      </w:r>
      <w:r w:rsidR="00A966C6" w:rsidRPr="00F327DA">
        <w:rPr>
          <w:rFonts w:ascii="Arial" w:hAnsi="Arial" w:cs="Arial"/>
          <w:sz w:val="22"/>
          <w:szCs w:val="22"/>
          <w:lang w:val="en-GB"/>
        </w:rPr>
        <w:t xml:space="preserve"> now finalised</w:t>
      </w:r>
      <w:r>
        <w:rPr>
          <w:rFonts w:ascii="Arial" w:hAnsi="Arial" w:cs="Arial"/>
          <w:sz w:val="22"/>
          <w:szCs w:val="22"/>
          <w:lang w:val="en-GB"/>
        </w:rPr>
        <w:t xml:space="preserve"> or </w:t>
      </w:r>
      <w:r w:rsidR="00A966C6" w:rsidRPr="00F327DA">
        <w:rPr>
          <w:rFonts w:ascii="Arial" w:hAnsi="Arial" w:cs="Arial"/>
          <w:sz w:val="22"/>
          <w:szCs w:val="22"/>
          <w:lang w:val="en-GB"/>
        </w:rPr>
        <w:t>almost finalised</w:t>
      </w:r>
      <w:r>
        <w:rPr>
          <w:rFonts w:ascii="Arial" w:hAnsi="Arial" w:cs="Arial"/>
          <w:sz w:val="22"/>
          <w:szCs w:val="22"/>
          <w:lang w:val="en-GB"/>
        </w:rPr>
        <w:t xml:space="preserve"> and a substantial number is already uploaded to the new QSR micro website</w:t>
      </w:r>
      <w:r w:rsidR="00A966C6">
        <w:rPr>
          <w:rFonts w:ascii="Arial" w:hAnsi="Arial" w:cs="Arial"/>
          <w:sz w:val="22"/>
          <w:szCs w:val="22"/>
          <w:lang w:val="en-GB"/>
        </w:rPr>
        <w:t>.</w:t>
      </w:r>
      <w:r w:rsidR="00A966C6" w:rsidRPr="00F327DA">
        <w:rPr>
          <w:rFonts w:ascii="Arial" w:hAnsi="Arial" w:cs="Arial"/>
          <w:sz w:val="22"/>
          <w:szCs w:val="22"/>
          <w:lang w:val="en-GB"/>
        </w:rPr>
        <w:t xml:space="preserve"> </w:t>
      </w:r>
      <w:r>
        <w:rPr>
          <w:rFonts w:ascii="Arial" w:hAnsi="Arial" w:cs="Arial"/>
          <w:sz w:val="22"/>
          <w:szCs w:val="22"/>
          <w:lang w:val="en-GB"/>
        </w:rPr>
        <w:t>The chapters of the Synthesis report are in preparation and will be discussed during the next Editorial Board meeting in June.</w:t>
      </w:r>
    </w:p>
    <w:p w:rsidR="008235CF" w:rsidRDefault="008235CF" w:rsidP="00A966C6">
      <w:pPr>
        <w:ind w:hanging="11"/>
        <w:rPr>
          <w:rFonts w:ascii="Arial" w:hAnsi="Arial" w:cs="Arial"/>
          <w:sz w:val="22"/>
          <w:szCs w:val="22"/>
          <w:lang w:val="en-GB"/>
        </w:rPr>
      </w:pPr>
    </w:p>
    <w:p w:rsidR="008235CF" w:rsidRDefault="008235CF" w:rsidP="00A966C6">
      <w:pPr>
        <w:ind w:hanging="11"/>
        <w:rPr>
          <w:rFonts w:ascii="Arial" w:hAnsi="Arial" w:cs="Arial"/>
          <w:sz w:val="22"/>
          <w:szCs w:val="22"/>
          <w:lang w:val="en-GB"/>
        </w:rPr>
      </w:pPr>
      <w:r>
        <w:rPr>
          <w:rFonts w:ascii="Arial" w:hAnsi="Arial" w:cs="Arial"/>
          <w:sz w:val="22"/>
          <w:szCs w:val="22"/>
          <w:lang w:val="en-GB"/>
        </w:rPr>
        <w:t>The TG-MM also</w:t>
      </w:r>
      <w:r w:rsidR="00F95E93">
        <w:rPr>
          <w:rFonts w:ascii="Arial" w:hAnsi="Arial" w:cs="Arial"/>
          <w:sz w:val="22"/>
          <w:szCs w:val="22"/>
          <w:lang w:val="en-GB"/>
        </w:rPr>
        <w:t xml:space="preserve">, on a strategic level, </w:t>
      </w:r>
      <w:r>
        <w:rPr>
          <w:rFonts w:ascii="Arial" w:hAnsi="Arial" w:cs="Arial"/>
          <w:sz w:val="22"/>
          <w:szCs w:val="22"/>
          <w:lang w:val="en-GB"/>
        </w:rPr>
        <w:t xml:space="preserve">discussed how to adapt the future QSR activities to i.e. the </w:t>
      </w:r>
      <w:r w:rsidR="00F95E93">
        <w:rPr>
          <w:rFonts w:ascii="Arial" w:hAnsi="Arial" w:cs="Arial"/>
          <w:sz w:val="22"/>
          <w:szCs w:val="22"/>
          <w:lang w:val="en-GB"/>
        </w:rPr>
        <w:t xml:space="preserve">outcome of the ongoing </w:t>
      </w:r>
      <w:r>
        <w:rPr>
          <w:rFonts w:ascii="Arial" w:hAnsi="Arial" w:cs="Arial"/>
          <w:sz w:val="22"/>
          <w:szCs w:val="22"/>
          <w:lang w:val="en-GB"/>
        </w:rPr>
        <w:t>discussions of “data” and wish</w:t>
      </w:r>
      <w:r w:rsidR="00F95E93">
        <w:rPr>
          <w:rFonts w:ascii="Arial" w:hAnsi="Arial" w:cs="Arial"/>
          <w:sz w:val="22"/>
          <w:szCs w:val="22"/>
          <w:lang w:val="en-GB"/>
        </w:rPr>
        <w:t>es</w:t>
      </w:r>
      <w:r>
        <w:rPr>
          <w:rFonts w:ascii="Arial" w:hAnsi="Arial" w:cs="Arial"/>
          <w:sz w:val="22"/>
          <w:szCs w:val="22"/>
          <w:lang w:val="en-GB"/>
        </w:rPr>
        <w:t xml:space="preserve"> to make, at least parts of the QSR, possible to be updated by automatic procedures and displayed </w:t>
      </w:r>
      <w:r w:rsidR="00F95E93">
        <w:rPr>
          <w:rFonts w:ascii="Arial" w:hAnsi="Arial" w:cs="Arial"/>
          <w:sz w:val="22"/>
          <w:szCs w:val="22"/>
          <w:lang w:val="en-GB"/>
        </w:rPr>
        <w:t>constantly to the public/stakeholders. This discussion will be continued and concluded upon at the coming TG-MM meetings before the 2018-conference</w:t>
      </w:r>
      <w:r w:rsidR="00D17B3B">
        <w:rPr>
          <w:rFonts w:ascii="Arial" w:hAnsi="Arial" w:cs="Arial"/>
          <w:sz w:val="22"/>
          <w:szCs w:val="22"/>
          <w:lang w:val="en-GB"/>
        </w:rPr>
        <w:t>.</w:t>
      </w:r>
    </w:p>
    <w:p w:rsidR="00A966C6" w:rsidRPr="00CC0834" w:rsidRDefault="00A966C6" w:rsidP="00A966C6">
      <w:pPr>
        <w:ind w:hanging="11"/>
        <w:rPr>
          <w:rFonts w:ascii="Arial" w:hAnsi="Arial" w:cs="Arial"/>
          <w:sz w:val="22"/>
          <w:szCs w:val="22"/>
          <w:lang w:val="en-GB"/>
        </w:rPr>
      </w:pPr>
    </w:p>
    <w:p w:rsidR="00A966C6" w:rsidRPr="00CC0834" w:rsidRDefault="00A966C6" w:rsidP="00A966C6">
      <w:pPr>
        <w:ind w:left="1440" w:hanging="145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WSB is invited to note the information</w:t>
      </w:r>
      <w:r w:rsidR="003F33D0">
        <w:rPr>
          <w:rFonts w:ascii="Arial" w:hAnsi="Arial" w:cs="Arial"/>
          <w:b/>
          <w:sz w:val="22"/>
          <w:szCs w:val="22"/>
          <w:lang w:val="en-GB"/>
        </w:rPr>
        <w:t>.</w:t>
      </w:r>
      <w:r w:rsidRPr="00CC0834">
        <w:rPr>
          <w:rFonts w:ascii="Arial" w:hAnsi="Arial" w:cs="Arial"/>
          <w:b/>
          <w:sz w:val="22"/>
          <w:szCs w:val="22"/>
          <w:lang w:val="en-GB"/>
        </w:rPr>
        <w:t xml:space="preserve"> </w:t>
      </w:r>
    </w:p>
    <w:p w:rsidR="00A966C6" w:rsidRPr="00CC0834" w:rsidRDefault="00A966C6" w:rsidP="00A966C6">
      <w:pPr>
        <w:ind w:hanging="11"/>
        <w:rPr>
          <w:rFonts w:ascii="Arial" w:hAnsi="Arial" w:cs="Arial"/>
          <w:b/>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p>
    <w:p w:rsidR="00A966C6" w:rsidRPr="00CC0834" w:rsidRDefault="00A966C6" w:rsidP="00A966C6">
      <w:pPr>
        <w:pStyle w:val="Listenabsatz"/>
        <w:keepNext/>
        <w:spacing w:after="0" w:line="240" w:lineRule="auto"/>
        <w:ind w:left="0" w:hanging="11"/>
        <w:rPr>
          <w:rFonts w:ascii="Arial" w:hAnsi="Arial" w:cs="Arial"/>
          <w:b/>
          <w:u w:val="single"/>
          <w:lang w:val="en-GB"/>
        </w:rPr>
      </w:pPr>
      <w:r w:rsidRPr="00CC0834">
        <w:rPr>
          <w:rFonts w:ascii="Arial" w:hAnsi="Arial" w:cs="Arial"/>
          <w:b/>
          <w:u w:val="single"/>
          <w:lang w:val="en-GB"/>
        </w:rPr>
        <w:t>Science Cooperation</w:t>
      </w:r>
    </w:p>
    <w:p w:rsidR="00F6557E" w:rsidRDefault="00F6557E" w:rsidP="00A966C6">
      <w:pPr>
        <w:keepNext/>
        <w:ind w:hanging="11"/>
        <w:rPr>
          <w:rFonts w:ascii="Arial" w:hAnsi="Arial" w:cs="Arial"/>
          <w:sz w:val="20"/>
          <w:szCs w:val="20"/>
          <w:lang w:val="en-GB"/>
        </w:rPr>
      </w:pPr>
    </w:p>
    <w:p w:rsidR="00F6557E" w:rsidRPr="00F6557E" w:rsidRDefault="00F6557E" w:rsidP="00F6557E">
      <w:pPr>
        <w:keepNext/>
        <w:ind w:hanging="11"/>
        <w:rPr>
          <w:rFonts w:ascii="Arial" w:hAnsi="Arial" w:cs="Arial"/>
          <w:sz w:val="20"/>
          <w:szCs w:val="20"/>
          <w:lang w:val="en-GB"/>
        </w:rPr>
      </w:pPr>
      <w:r w:rsidRPr="00CC0834">
        <w:rPr>
          <w:rFonts w:ascii="Arial" w:hAnsi="Arial" w:cs="Arial"/>
          <w:sz w:val="20"/>
          <w:szCs w:val="20"/>
          <w:lang w:val="en-GB"/>
        </w:rPr>
        <w:t>TD §6</w:t>
      </w:r>
      <w:r>
        <w:rPr>
          <w:rFonts w:ascii="Arial" w:hAnsi="Arial" w:cs="Arial"/>
          <w:sz w:val="20"/>
          <w:szCs w:val="20"/>
          <w:lang w:val="en-GB"/>
        </w:rPr>
        <w:t xml:space="preserve">2. </w:t>
      </w:r>
      <w:r w:rsidRPr="00F6557E">
        <w:rPr>
          <w:rFonts w:ascii="Arial" w:hAnsi="Arial" w:cs="Arial"/>
          <w:sz w:val="20"/>
          <w:szCs w:val="20"/>
          <w:lang w:val="en-GB"/>
        </w:rPr>
        <w:t>Welcome the findings of the 13th scientific Wadden Sea symposium which</w:t>
      </w:r>
    </w:p>
    <w:p w:rsidR="00F6557E" w:rsidRPr="00F6557E" w:rsidRDefault="00F6557E" w:rsidP="00F6557E">
      <w:pPr>
        <w:keepNext/>
        <w:ind w:hanging="11"/>
        <w:rPr>
          <w:rFonts w:ascii="Arial" w:hAnsi="Arial" w:cs="Arial"/>
          <w:sz w:val="20"/>
          <w:szCs w:val="20"/>
          <w:lang w:val="en-GB"/>
        </w:rPr>
      </w:pPr>
      <w:r w:rsidRPr="00F6557E">
        <w:rPr>
          <w:rFonts w:ascii="Arial" w:hAnsi="Arial" w:cs="Arial"/>
          <w:sz w:val="20"/>
          <w:szCs w:val="20"/>
          <w:lang w:val="en-GB"/>
        </w:rPr>
        <w:t>focused on the themes climate and water, biodiversity, science for management</w:t>
      </w:r>
    </w:p>
    <w:p w:rsidR="00F6557E" w:rsidRDefault="00F6557E" w:rsidP="00F6557E">
      <w:pPr>
        <w:keepNext/>
        <w:ind w:hanging="11"/>
        <w:rPr>
          <w:rFonts w:ascii="Arial" w:hAnsi="Arial" w:cs="Arial"/>
          <w:sz w:val="20"/>
          <w:szCs w:val="20"/>
          <w:lang w:val="en-GB"/>
        </w:rPr>
      </w:pPr>
      <w:r w:rsidRPr="00F6557E">
        <w:rPr>
          <w:rFonts w:ascii="Arial" w:hAnsi="Arial" w:cs="Arial"/>
          <w:sz w:val="20"/>
          <w:szCs w:val="20"/>
          <w:lang w:val="en-GB"/>
        </w:rPr>
        <w:t>and policy and sustainability and ecosystem services.</w:t>
      </w:r>
    </w:p>
    <w:p w:rsidR="00F6557E" w:rsidRDefault="00F6557E" w:rsidP="00A966C6">
      <w:pPr>
        <w:keepNext/>
        <w:ind w:hanging="11"/>
        <w:rPr>
          <w:rFonts w:ascii="Arial" w:hAnsi="Arial" w:cs="Arial"/>
          <w:sz w:val="20"/>
          <w:szCs w:val="20"/>
          <w:lang w:val="en-GB"/>
        </w:rPr>
      </w:pPr>
    </w:p>
    <w:p w:rsidR="00A966C6" w:rsidRPr="00CC0834" w:rsidRDefault="00A966C6" w:rsidP="00A966C6">
      <w:pPr>
        <w:keepNext/>
        <w:ind w:hanging="11"/>
        <w:rPr>
          <w:rFonts w:ascii="Arial" w:hAnsi="Arial" w:cs="Arial"/>
          <w:sz w:val="20"/>
          <w:szCs w:val="20"/>
          <w:lang w:val="en-GB"/>
        </w:rPr>
      </w:pPr>
      <w:r w:rsidRPr="00CC0834">
        <w:rPr>
          <w:rFonts w:ascii="Arial" w:hAnsi="Arial" w:cs="Arial"/>
          <w:sz w:val="20"/>
          <w:szCs w:val="20"/>
          <w:lang w:val="en-GB"/>
        </w:rPr>
        <w:t>TD §63. Encourage discussions by the scientific community and policy makers on the major policy issues and related knowledge as a basis for further developing a trilateral research agenda and a trilateral research platform.</w:t>
      </w:r>
    </w:p>
    <w:p w:rsidR="00A966C6" w:rsidRPr="00CC0834" w:rsidRDefault="00A966C6" w:rsidP="00A966C6">
      <w:pPr>
        <w:ind w:hanging="11"/>
        <w:rPr>
          <w:rFonts w:ascii="Arial" w:hAnsi="Arial" w:cs="Arial"/>
          <w:lang w:val="en-GB"/>
        </w:rPr>
      </w:pPr>
    </w:p>
    <w:p w:rsidR="00F6557E" w:rsidRDefault="008344B9" w:rsidP="00A966C6">
      <w:pPr>
        <w:ind w:hanging="11"/>
        <w:rPr>
          <w:rFonts w:ascii="Arial" w:hAnsi="Arial" w:cs="Arial"/>
          <w:sz w:val="22"/>
          <w:szCs w:val="22"/>
          <w:lang w:val="en-GB"/>
        </w:rPr>
      </w:pPr>
      <w:r>
        <w:rPr>
          <w:rFonts w:ascii="Arial" w:hAnsi="Arial" w:cs="Arial"/>
          <w:sz w:val="22"/>
          <w:szCs w:val="22"/>
          <w:lang w:val="en-GB"/>
        </w:rPr>
        <w:t>T</w:t>
      </w:r>
      <w:r w:rsidR="00F6557E" w:rsidRPr="00F6557E">
        <w:rPr>
          <w:rFonts w:ascii="Arial" w:hAnsi="Arial" w:cs="Arial"/>
          <w:sz w:val="22"/>
          <w:szCs w:val="22"/>
          <w:lang w:val="en-GB"/>
        </w:rPr>
        <w:t>he 14th International Scientific Wadden Sea Symposium was held at The ECCO-Centre in Tønder, Denmark</w:t>
      </w:r>
      <w:r>
        <w:rPr>
          <w:rFonts w:ascii="Arial" w:hAnsi="Arial" w:cs="Arial"/>
          <w:sz w:val="22"/>
          <w:szCs w:val="22"/>
          <w:lang w:val="en-GB"/>
        </w:rPr>
        <w:t>,</w:t>
      </w:r>
      <w:r w:rsidR="00F6557E" w:rsidRPr="00F6557E">
        <w:rPr>
          <w:rFonts w:ascii="Arial" w:hAnsi="Arial" w:cs="Arial"/>
          <w:sz w:val="22"/>
          <w:szCs w:val="22"/>
          <w:lang w:val="en-GB"/>
        </w:rPr>
        <w:t xml:space="preserve"> from the 9</w:t>
      </w:r>
      <w:r>
        <w:rPr>
          <w:rFonts w:ascii="Arial" w:hAnsi="Arial" w:cs="Arial"/>
          <w:sz w:val="22"/>
          <w:szCs w:val="22"/>
          <w:lang w:val="en-GB"/>
        </w:rPr>
        <w:t xml:space="preserve"> – 11</w:t>
      </w:r>
      <w:r w:rsidR="00F6557E" w:rsidRPr="00F6557E">
        <w:rPr>
          <w:rFonts w:ascii="Arial" w:hAnsi="Arial" w:cs="Arial"/>
          <w:sz w:val="22"/>
          <w:szCs w:val="22"/>
          <w:lang w:val="en-GB"/>
        </w:rPr>
        <w:t xml:space="preserve"> May</w:t>
      </w:r>
      <w:r>
        <w:rPr>
          <w:rFonts w:ascii="Arial" w:hAnsi="Arial" w:cs="Arial"/>
          <w:sz w:val="22"/>
          <w:szCs w:val="22"/>
          <w:lang w:val="en-GB"/>
        </w:rPr>
        <w:t xml:space="preserve"> 2017 </w:t>
      </w:r>
      <w:r w:rsidR="00F6557E" w:rsidRPr="00F6557E">
        <w:rPr>
          <w:rFonts w:ascii="Arial" w:hAnsi="Arial" w:cs="Arial"/>
          <w:sz w:val="22"/>
          <w:szCs w:val="22"/>
          <w:lang w:val="en-GB"/>
        </w:rPr>
        <w:t>with more than 130 participants.</w:t>
      </w:r>
      <w:r>
        <w:rPr>
          <w:rFonts w:ascii="Arial" w:hAnsi="Arial" w:cs="Arial"/>
          <w:sz w:val="22"/>
          <w:szCs w:val="22"/>
          <w:lang w:val="en-GB"/>
        </w:rPr>
        <w:t xml:space="preserve"> </w:t>
      </w:r>
      <w:r w:rsidR="00F6557E">
        <w:rPr>
          <w:rFonts w:ascii="Arial" w:hAnsi="Arial" w:cs="Arial"/>
          <w:sz w:val="22"/>
          <w:szCs w:val="22"/>
          <w:lang w:val="en-GB"/>
        </w:rPr>
        <w:t xml:space="preserve">A corresponding note on the ISWSS </w:t>
      </w:r>
      <w:r w:rsidR="00997159">
        <w:rPr>
          <w:rFonts w:ascii="Arial" w:hAnsi="Arial" w:cs="Arial"/>
          <w:sz w:val="22"/>
          <w:szCs w:val="22"/>
          <w:lang w:val="en-GB"/>
        </w:rPr>
        <w:t>was</w:t>
      </w:r>
      <w:r w:rsidR="00F6557E">
        <w:rPr>
          <w:rFonts w:ascii="Arial" w:hAnsi="Arial" w:cs="Arial"/>
          <w:sz w:val="22"/>
          <w:szCs w:val="22"/>
          <w:lang w:val="en-GB"/>
        </w:rPr>
        <w:t xml:space="preserve"> submitted by the organizers. </w:t>
      </w:r>
    </w:p>
    <w:p w:rsidR="00D17B3B" w:rsidRDefault="00D17B3B" w:rsidP="00A966C6">
      <w:pPr>
        <w:ind w:hanging="11"/>
        <w:rPr>
          <w:rFonts w:ascii="Arial" w:hAnsi="Arial" w:cs="Arial"/>
          <w:sz w:val="22"/>
          <w:szCs w:val="22"/>
          <w:lang w:val="en-GB"/>
        </w:rPr>
      </w:pPr>
    </w:p>
    <w:p w:rsidR="00A966C6" w:rsidRPr="00CC0834" w:rsidRDefault="008344B9" w:rsidP="00A966C6">
      <w:pPr>
        <w:ind w:hanging="11"/>
        <w:rPr>
          <w:rFonts w:ascii="Arial" w:hAnsi="Arial" w:cs="Arial"/>
          <w:sz w:val="22"/>
          <w:szCs w:val="22"/>
          <w:lang w:val="en-GB"/>
        </w:rPr>
      </w:pPr>
      <w:r>
        <w:rPr>
          <w:rFonts w:ascii="Arial" w:hAnsi="Arial" w:cs="Arial"/>
          <w:sz w:val="22"/>
          <w:szCs w:val="22"/>
          <w:lang w:val="en-GB"/>
        </w:rPr>
        <w:t>Although t</w:t>
      </w:r>
      <w:r w:rsidRPr="008344B9">
        <w:rPr>
          <w:rFonts w:ascii="Arial" w:hAnsi="Arial" w:cs="Arial"/>
          <w:sz w:val="22"/>
          <w:szCs w:val="22"/>
          <w:lang w:val="en-GB"/>
        </w:rPr>
        <w:t xml:space="preserve">he process of commenting and elaborating on the proposed TRA was not finished </w:t>
      </w:r>
      <w:r>
        <w:rPr>
          <w:rFonts w:ascii="Arial" w:hAnsi="Arial" w:cs="Arial"/>
          <w:sz w:val="22"/>
          <w:szCs w:val="22"/>
          <w:lang w:val="en-GB"/>
        </w:rPr>
        <w:t xml:space="preserve">during the symposium, the whole process was considered as a success. Additional comments and suggestions were requested before 1 </w:t>
      </w:r>
      <w:r w:rsidRPr="008344B9">
        <w:rPr>
          <w:rFonts w:ascii="Arial" w:hAnsi="Arial" w:cs="Arial"/>
          <w:sz w:val="22"/>
          <w:szCs w:val="22"/>
          <w:lang w:val="en-GB"/>
        </w:rPr>
        <w:t>June</w:t>
      </w:r>
      <w:r>
        <w:rPr>
          <w:rFonts w:ascii="Arial" w:hAnsi="Arial" w:cs="Arial"/>
          <w:sz w:val="22"/>
          <w:szCs w:val="22"/>
          <w:lang w:val="en-GB"/>
        </w:rPr>
        <w:t xml:space="preserve"> 2017.</w:t>
      </w:r>
    </w:p>
    <w:p w:rsidR="00A966C6" w:rsidRPr="00CC0834" w:rsidRDefault="00A966C6" w:rsidP="00A966C6">
      <w:pPr>
        <w:ind w:hanging="11"/>
        <w:rPr>
          <w:rFonts w:ascii="Arial" w:hAnsi="Arial" w:cs="Arial"/>
          <w:sz w:val="22"/>
          <w:szCs w:val="22"/>
          <w:lang w:val="en-GB"/>
        </w:rPr>
      </w:pPr>
    </w:p>
    <w:p w:rsidR="00A966C6" w:rsidRPr="00CC0834" w:rsidRDefault="00A966C6" w:rsidP="00A966C6">
      <w:pPr>
        <w:ind w:hanging="11"/>
        <w:rPr>
          <w:rFonts w:ascii="Arial" w:hAnsi="Arial" w:cs="Arial"/>
          <w:b/>
          <w:sz w:val="22"/>
          <w:szCs w:val="22"/>
          <w:lang w:val="en-GB"/>
        </w:rPr>
      </w:pPr>
      <w:r w:rsidRPr="00CC0834">
        <w:rPr>
          <w:rFonts w:ascii="Arial" w:hAnsi="Arial" w:cs="Arial"/>
          <w:b/>
          <w:sz w:val="22"/>
          <w:szCs w:val="22"/>
          <w:lang w:val="en-GB"/>
        </w:rPr>
        <w:t>Proposal:</w:t>
      </w:r>
      <w:r w:rsidRPr="00CC0834">
        <w:rPr>
          <w:rFonts w:ascii="Arial" w:hAnsi="Arial" w:cs="Arial"/>
          <w:b/>
          <w:sz w:val="22"/>
          <w:szCs w:val="22"/>
          <w:lang w:val="en-GB"/>
        </w:rPr>
        <w:tab/>
        <w:t>WSB is invited to note the information</w:t>
      </w:r>
      <w:r w:rsidR="003F33D0">
        <w:rPr>
          <w:rFonts w:ascii="Arial" w:hAnsi="Arial" w:cs="Arial"/>
          <w:b/>
          <w:sz w:val="22"/>
          <w:szCs w:val="22"/>
          <w:lang w:val="en-GB"/>
        </w:rPr>
        <w:t>.</w:t>
      </w:r>
      <w:r w:rsidRPr="00CC0834">
        <w:rPr>
          <w:rFonts w:ascii="Arial" w:hAnsi="Arial" w:cs="Arial"/>
          <w:b/>
          <w:sz w:val="22"/>
          <w:szCs w:val="22"/>
          <w:lang w:val="en-GB"/>
        </w:rPr>
        <w:t xml:space="preserve"> </w:t>
      </w:r>
    </w:p>
    <w:p w:rsidR="00A966C6" w:rsidRPr="00CC0834" w:rsidRDefault="00A966C6" w:rsidP="00A966C6">
      <w:pPr>
        <w:ind w:hanging="11"/>
        <w:rPr>
          <w:lang w:val="en-GB"/>
        </w:rPr>
      </w:pPr>
    </w:p>
    <w:p w:rsidR="00A966C6" w:rsidRPr="00CC0834" w:rsidRDefault="00A966C6" w:rsidP="00A966C6">
      <w:pPr>
        <w:rPr>
          <w:rFonts w:ascii="Arial" w:hAnsi="Arial" w:cs="Arial"/>
          <w:sz w:val="20"/>
          <w:szCs w:val="20"/>
          <w:lang w:val="en-GB"/>
        </w:rPr>
      </w:pPr>
    </w:p>
    <w:p w:rsidR="00A966C6" w:rsidRPr="00CC0834" w:rsidRDefault="00A966C6" w:rsidP="00A966C6">
      <w:pPr>
        <w:keepNext/>
        <w:rPr>
          <w:rFonts w:ascii="Arial" w:hAnsi="Arial" w:cs="Arial"/>
          <w:sz w:val="22"/>
          <w:szCs w:val="22"/>
          <w:lang w:val="en-GB"/>
        </w:rPr>
      </w:pPr>
    </w:p>
    <w:p w:rsidR="001C042F" w:rsidRDefault="001C042F" w:rsidP="001C042F">
      <w:pPr>
        <w:rPr>
          <w:rFonts w:ascii="Arial" w:hAnsi="Arial" w:cs="Arial"/>
          <w:lang w:val="en-GB"/>
        </w:rPr>
      </w:pPr>
    </w:p>
    <w:sectPr w:rsidR="001C042F"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C69" w:rsidRDefault="00076C69">
      <w:r>
        <w:separator/>
      </w:r>
    </w:p>
  </w:endnote>
  <w:endnote w:type="continuationSeparator" w:id="0">
    <w:p w:rsidR="00076C69" w:rsidRDefault="0007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C69" w:rsidRDefault="00076C69">
      <w:r>
        <w:separator/>
      </w:r>
    </w:p>
  </w:footnote>
  <w:footnote w:type="continuationSeparator" w:id="0">
    <w:p w:rsidR="00076C69" w:rsidRDefault="00076C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20</w:t>
    </w:r>
    <w:r w:rsidR="001C042F" w:rsidRPr="001C042F">
      <w:rPr>
        <w:rFonts w:ascii="Arial" w:hAnsi="Arial" w:cs="Arial"/>
        <w:sz w:val="20"/>
        <w:szCs w:val="20"/>
      </w:rPr>
      <w:t>/</w:t>
    </w:r>
    <w:r w:rsidR="00225B72">
      <w:rPr>
        <w:rFonts w:ascii="Arial" w:hAnsi="Arial" w:cs="Arial"/>
        <w:sz w:val="20"/>
        <w:szCs w:val="20"/>
      </w:rPr>
      <w:t>5.2/</w:t>
    </w:r>
    <w:r w:rsidR="00C839A7">
      <w:rPr>
        <w:rFonts w:ascii="Arial" w:hAnsi="Arial" w:cs="Arial"/>
        <w:sz w:val="20"/>
        <w:szCs w:val="20"/>
      </w:rPr>
      <w:t>3</w:t>
    </w:r>
    <w:r w:rsidR="00225B72">
      <w:rPr>
        <w:rFonts w:ascii="Arial" w:hAnsi="Arial" w:cs="Arial"/>
        <w:sz w:val="20"/>
        <w:szCs w:val="20"/>
      </w:rPr>
      <w:t xml:space="preserve"> TG-MM Report</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FD3704" w:rsidRPr="00FD3704">
      <w:rPr>
        <w:rFonts w:ascii="Arial" w:hAnsi="Arial" w:cs="Arial"/>
        <w:noProof/>
        <w:sz w:val="20"/>
        <w:szCs w:val="20"/>
        <w:lang w:val="de-DE"/>
      </w:rPr>
      <w:t>4</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3971059"/>
    <w:multiLevelType w:val="hybridMultilevel"/>
    <w:tmpl w:val="9F96D25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5"/>
  </w:num>
  <w:num w:numId="6">
    <w:abstractNumId w:val="0"/>
  </w:num>
  <w:num w:numId="7">
    <w:abstractNumId w:val="13"/>
  </w:num>
  <w:num w:numId="8">
    <w:abstractNumId w:val="14"/>
  </w:num>
  <w:num w:numId="9">
    <w:abstractNumId w:val="8"/>
  </w:num>
  <w:num w:numId="10">
    <w:abstractNumId w:val="7"/>
  </w:num>
  <w:num w:numId="11">
    <w:abstractNumId w:val="16"/>
  </w:num>
  <w:num w:numId="12">
    <w:abstractNumId w:val="4"/>
  </w:num>
  <w:num w:numId="13">
    <w:abstractNumId w:val="18"/>
  </w:num>
  <w:num w:numId="14">
    <w:abstractNumId w:val="1"/>
  </w:num>
  <w:num w:numId="15">
    <w:abstractNumId w:val="11"/>
  </w:num>
  <w:num w:numId="16">
    <w:abstractNumId w:val="17"/>
  </w:num>
  <w:num w:numId="17">
    <w:abstractNumId w:val="2"/>
  </w:num>
  <w:num w:numId="18">
    <w:abstractNumId w:val="9"/>
  </w:num>
  <w:num w:numId="19">
    <w:abstractNumId w:val="12"/>
  </w:num>
  <w:num w:numId="20">
    <w:abstractNumId w:val="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467FB"/>
    <w:rsid w:val="00051122"/>
    <w:rsid w:val="00063107"/>
    <w:rsid w:val="00066FC4"/>
    <w:rsid w:val="000701AF"/>
    <w:rsid w:val="00075502"/>
    <w:rsid w:val="00076C69"/>
    <w:rsid w:val="00084004"/>
    <w:rsid w:val="000B051E"/>
    <w:rsid w:val="000B62EE"/>
    <w:rsid w:val="000C379B"/>
    <w:rsid w:val="000D1CD5"/>
    <w:rsid w:val="000D4AA1"/>
    <w:rsid w:val="000D79BF"/>
    <w:rsid w:val="000E250B"/>
    <w:rsid w:val="000E7117"/>
    <w:rsid w:val="000F0E64"/>
    <w:rsid w:val="000F37B1"/>
    <w:rsid w:val="00147A4E"/>
    <w:rsid w:val="001602A6"/>
    <w:rsid w:val="0017526A"/>
    <w:rsid w:val="001760DD"/>
    <w:rsid w:val="00193121"/>
    <w:rsid w:val="001B6001"/>
    <w:rsid w:val="001B785E"/>
    <w:rsid w:val="001C042F"/>
    <w:rsid w:val="002054A8"/>
    <w:rsid w:val="002108D8"/>
    <w:rsid w:val="00212819"/>
    <w:rsid w:val="002160AA"/>
    <w:rsid w:val="00225B72"/>
    <w:rsid w:val="00227E91"/>
    <w:rsid w:val="00241433"/>
    <w:rsid w:val="00242A26"/>
    <w:rsid w:val="00252FED"/>
    <w:rsid w:val="00254860"/>
    <w:rsid w:val="0027668F"/>
    <w:rsid w:val="00282324"/>
    <w:rsid w:val="002A6524"/>
    <w:rsid w:val="002C3B3E"/>
    <w:rsid w:val="002D16AF"/>
    <w:rsid w:val="002D7C58"/>
    <w:rsid w:val="002D7DF5"/>
    <w:rsid w:val="003148C6"/>
    <w:rsid w:val="00333535"/>
    <w:rsid w:val="00333A7A"/>
    <w:rsid w:val="00336615"/>
    <w:rsid w:val="00340678"/>
    <w:rsid w:val="00342BBA"/>
    <w:rsid w:val="00367F1A"/>
    <w:rsid w:val="00374E6F"/>
    <w:rsid w:val="00375097"/>
    <w:rsid w:val="003951D7"/>
    <w:rsid w:val="003A4E03"/>
    <w:rsid w:val="003A6B2B"/>
    <w:rsid w:val="003B2160"/>
    <w:rsid w:val="003B2804"/>
    <w:rsid w:val="003D2626"/>
    <w:rsid w:val="003D5EE2"/>
    <w:rsid w:val="003D6420"/>
    <w:rsid w:val="003D6D11"/>
    <w:rsid w:val="003E6517"/>
    <w:rsid w:val="003E673D"/>
    <w:rsid w:val="003F3217"/>
    <w:rsid w:val="003F33D0"/>
    <w:rsid w:val="0041392A"/>
    <w:rsid w:val="0041642B"/>
    <w:rsid w:val="00444AF8"/>
    <w:rsid w:val="004634D9"/>
    <w:rsid w:val="00464803"/>
    <w:rsid w:val="0047073F"/>
    <w:rsid w:val="00473646"/>
    <w:rsid w:val="0048039B"/>
    <w:rsid w:val="004811CF"/>
    <w:rsid w:val="0049559C"/>
    <w:rsid w:val="004B18F8"/>
    <w:rsid w:val="004F7255"/>
    <w:rsid w:val="00512F34"/>
    <w:rsid w:val="0052327A"/>
    <w:rsid w:val="00523334"/>
    <w:rsid w:val="005507A2"/>
    <w:rsid w:val="0055335E"/>
    <w:rsid w:val="00566883"/>
    <w:rsid w:val="00577C8C"/>
    <w:rsid w:val="00582865"/>
    <w:rsid w:val="00583932"/>
    <w:rsid w:val="005915E0"/>
    <w:rsid w:val="0059757A"/>
    <w:rsid w:val="005A17D3"/>
    <w:rsid w:val="005B1554"/>
    <w:rsid w:val="005B3BA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088B"/>
    <w:rsid w:val="007976A5"/>
    <w:rsid w:val="007A0319"/>
    <w:rsid w:val="007B2067"/>
    <w:rsid w:val="007B729F"/>
    <w:rsid w:val="007B73FA"/>
    <w:rsid w:val="007C501F"/>
    <w:rsid w:val="007C7BD3"/>
    <w:rsid w:val="007E2E72"/>
    <w:rsid w:val="008220BC"/>
    <w:rsid w:val="008235CF"/>
    <w:rsid w:val="008236A8"/>
    <w:rsid w:val="00824914"/>
    <w:rsid w:val="008344B9"/>
    <w:rsid w:val="00840BD4"/>
    <w:rsid w:val="00853159"/>
    <w:rsid w:val="00893388"/>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5781F"/>
    <w:rsid w:val="00965C3E"/>
    <w:rsid w:val="009719CA"/>
    <w:rsid w:val="00973022"/>
    <w:rsid w:val="00975C6B"/>
    <w:rsid w:val="00982C8B"/>
    <w:rsid w:val="00991FA5"/>
    <w:rsid w:val="00997159"/>
    <w:rsid w:val="009A2079"/>
    <w:rsid w:val="009B54B3"/>
    <w:rsid w:val="009D01E2"/>
    <w:rsid w:val="009D105B"/>
    <w:rsid w:val="009D36EA"/>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966C6"/>
    <w:rsid w:val="00AC2926"/>
    <w:rsid w:val="00AE651C"/>
    <w:rsid w:val="00AF263A"/>
    <w:rsid w:val="00B07A4C"/>
    <w:rsid w:val="00B1013D"/>
    <w:rsid w:val="00B1024D"/>
    <w:rsid w:val="00B11AC7"/>
    <w:rsid w:val="00B15106"/>
    <w:rsid w:val="00B36432"/>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17B0E"/>
    <w:rsid w:val="00C23468"/>
    <w:rsid w:val="00C25297"/>
    <w:rsid w:val="00C6067C"/>
    <w:rsid w:val="00C62F33"/>
    <w:rsid w:val="00C81A36"/>
    <w:rsid w:val="00C839A7"/>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17B3B"/>
    <w:rsid w:val="00D30942"/>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31D8A"/>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EF4004"/>
    <w:rsid w:val="00F05116"/>
    <w:rsid w:val="00F302E5"/>
    <w:rsid w:val="00F52682"/>
    <w:rsid w:val="00F62E2B"/>
    <w:rsid w:val="00F6557E"/>
    <w:rsid w:val="00F73795"/>
    <w:rsid w:val="00F77F84"/>
    <w:rsid w:val="00F872A7"/>
    <w:rsid w:val="00F912C1"/>
    <w:rsid w:val="00F91478"/>
    <w:rsid w:val="00F95E93"/>
    <w:rsid w:val="00F97082"/>
    <w:rsid w:val="00FA27B3"/>
    <w:rsid w:val="00FA36AB"/>
    <w:rsid w:val="00FB5CE8"/>
    <w:rsid w:val="00FC4DEB"/>
    <w:rsid w:val="00FC6BEB"/>
    <w:rsid w:val="00FD3704"/>
    <w:rsid w:val="00FD6574"/>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F302E5"/>
    <w:rPr>
      <w:rFonts w:ascii="Arial"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F302E5"/>
    <w:rPr>
      <w:rFonts w:ascii="Arial"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0937">
      <w:bodyDiv w:val="1"/>
      <w:marLeft w:val="0"/>
      <w:marRight w:val="0"/>
      <w:marTop w:val="0"/>
      <w:marBottom w:val="0"/>
      <w:divBdr>
        <w:top w:val="none" w:sz="0" w:space="0" w:color="auto"/>
        <w:left w:val="none" w:sz="0" w:space="0" w:color="auto"/>
        <w:bottom w:val="none" w:sz="0" w:space="0" w:color="auto"/>
        <w:right w:val="none" w:sz="0" w:space="0" w:color="auto"/>
      </w:divBdr>
    </w:div>
    <w:div w:id="45109631">
      <w:bodyDiv w:val="1"/>
      <w:marLeft w:val="0"/>
      <w:marRight w:val="0"/>
      <w:marTop w:val="0"/>
      <w:marBottom w:val="0"/>
      <w:divBdr>
        <w:top w:val="none" w:sz="0" w:space="0" w:color="auto"/>
        <w:left w:val="none" w:sz="0" w:space="0" w:color="auto"/>
        <w:bottom w:val="none" w:sz="0" w:space="0" w:color="auto"/>
        <w:right w:val="none" w:sz="0" w:space="0" w:color="auto"/>
      </w:divBdr>
    </w:div>
    <w:div w:id="61560935">
      <w:bodyDiv w:val="1"/>
      <w:marLeft w:val="0"/>
      <w:marRight w:val="0"/>
      <w:marTop w:val="0"/>
      <w:marBottom w:val="0"/>
      <w:divBdr>
        <w:top w:val="none" w:sz="0" w:space="0" w:color="auto"/>
        <w:left w:val="none" w:sz="0" w:space="0" w:color="auto"/>
        <w:bottom w:val="none" w:sz="0" w:space="0" w:color="auto"/>
        <w:right w:val="none" w:sz="0" w:space="0" w:color="auto"/>
      </w:divBdr>
    </w:div>
    <w:div w:id="236868081">
      <w:bodyDiv w:val="1"/>
      <w:marLeft w:val="0"/>
      <w:marRight w:val="0"/>
      <w:marTop w:val="0"/>
      <w:marBottom w:val="0"/>
      <w:divBdr>
        <w:top w:val="none" w:sz="0" w:space="0" w:color="auto"/>
        <w:left w:val="none" w:sz="0" w:space="0" w:color="auto"/>
        <w:bottom w:val="none" w:sz="0" w:space="0" w:color="auto"/>
        <w:right w:val="none" w:sz="0" w:space="0" w:color="auto"/>
      </w:divBdr>
    </w:div>
    <w:div w:id="60850950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057506841">
      <w:bodyDiv w:val="1"/>
      <w:marLeft w:val="0"/>
      <w:marRight w:val="0"/>
      <w:marTop w:val="0"/>
      <w:marBottom w:val="0"/>
      <w:divBdr>
        <w:top w:val="none" w:sz="0" w:space="0" w:color="auto"/>
        <w:left w:val="none" w:sz="0" w:space="0" w:color="auto"/>
        <w:bottom w:val="none" w:sz="0" w:space="0" w:color="auto"/>
        <w:right w:val="none" w:sz="0" w:space="0" w:color="auto"/>
      </w:divBdr>
    </w:div>
    <w:div w:id="1149252322">
      <w:bodyDiv w:val="1"/>
      <w:marLeft w:val="0"/>
      <w:marRight w:val="0"/>
      <w:marTop w:val="0"/>
      <w:marBottom w:val="0"/>
      <w:divBdr>
        <w:top w:val="none" w:sz="0" w:space="0" w:color="auto"/>
        <w:left w:val="none" w:sz="0" w:space="0" w:color="auto"/>
        <w:bottom w:val="none" w:sz="0" w:space="0" w:color="auto"/>
        <w:right w:val="none" w:sz="0" w:space="0" w:color="auto"/>
      </w:divBdr>
    </w:div>
    <w:div w:id="1486166604">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19898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47839-9937-4EC5-8843-1C0CE58FF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1458</Words>
  <Characters>8312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2</cp:revision>
  <cp:lastPrinted>2017-06-14T06:19:00Z</cp:lastPrinted>
  <dcterms:created xsi:type="dcterms:W3CDTF">2017-06-14T18:40:00Z</dcterms:created>
  <dcterms:modified xsi:type="dcterms:W3CDTF">2017-06-14T18:40:00Z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